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C5CB0" w14:textId="77777777" w:rsidR="00587276" w:rsidRDefault="00587276">
      <w:pPr>
        <w:spacing w:after="1"/>
        <w:rPr>
          <w:rFonts w:ascii="Times New Roman"/>
          <w:sz w:val="10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5"/>
        <w:gridCol w:w="6560"/>
      </w:tblGrid>
      <w:tr w:rsidR="00587276" w14:paraId="6FEFDD90" w14:textId="77777777">
        <w:trPr>
          <w:trHeight w:val="377"/>
        </w:trPr>
        <w:tc>
          <w:tcPr>
            <w:tcW w:w="2325" w:type="dxa"/>
          </w:tcPr>
          <w:p w14:paraId="4A0CB8A8" w14:textId="77777777" w:rsidR="00587276" w:rsidRDefault="005F1178">
            <w:pPr>
              <w:pStyle w:val="TableParagraph"/>
              <w:spacing w:line="224" w:lineRule="exact"/>
              <w:ind w:left="50"/>
              <w:rPr>
                <w:b/>
              </w:rPr>
            </w:pPr>
            <w:r>
              <w:rPr>
                <w:b/>
              </w:rPr>
              <w:t>Assistantship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Type:</w:t>
            </w:r>
          </w:p>
        </w:tc>
        <w:tc>
          <w:tcPr>
            <w:tcW w:w="6560" w:type="dxa"/>
          </w:tcPr>
          <w:p w14:paraId="6514F45F" w14:textId="77777777" w:rsidR="00587276" w:rsidRDefault="005F1178">
            <w:pPr>
              <w:pStyle w:val="TableParagraph"/>
              <w:spacing w:line="224" w:lineRule="exact"/>
              <w:ind w:left="241"/>
            </w:pPr>
            <w:r>
              <w:t>Graduate</w:t>
            </w:r>
            <w:r>
              <w:rPr>
                <w:spacing w:val="-8"/>
              </w:rPr>
              <w:t xml:space="preserve"> </w:t>
            </w:r>
            <w:r>
              <w:t>Assistant</w:t>
            </w:r>
            <w:r>
              <w:rPr>
                <w:spacing w:val="-4"/>
              </w:rPr>
              <w:t xml:space="preserve"> (GA)</w:t>
            </w:r>
          </w:p>
        </w:tc>
      </w:tr>
      <w:tr w:rsidR="00587276" w14:paraId="2DBB6EA9" w14:textId="77777777">
        <w:trPr>
          <w:trHeight w:val="537"/>
        </w:trPr>
        <w:tc>
          <w:tcPr>
            <w:tcW w:w="2325" w:type="dxa"/>
          </w:tcPr>
          <w:p w14:paraId="6013E395" w14:textId="77777777" w:rsidR="00587276" w:rsidRDefault="005F1178">
            <w:pPr>
              <w:pStyle w:val="TableParagraph"/>
              <w:spacing w:before="113"/>
              <w:ind w:left="50"/>
              <w:rPr>
                <w:b/>
              </w:rPr>
            </w:pPr>
            <w:r>
              <w:rPr>
                <w:b/>
                <w:spacing w:val="-2"/>
              </w:rPr>
              <w:t>Department:</w:t>
            </w:r>
          </w:p>
        </w:tc>
        <w:tc>
          <w:tcPr>
            <w:tcW w:w="6560" w:type="dxa"/>
          </w:tcPr>
          <w:p w14:paraId="760EB826" w14:textId="21ABF6B3" w:rsidR="00587276" w:rsidRDefault="001877A4">
            <w:pPr>
              <w:pStyle w:val="TableParagraph"/>
              <w:spacing w:before="113"/>
              <w:ind w:left="241"/>
            </w:pPr>
            <w:r>
              <w:t>Department of Linguistics</w:t>
            </w:r>
          </w:p>
        </w:tc>
      </w:tr>
      <w:tr w:rsidR="00587276" w14:paraId="10275A9E" w14:textId="77777777">
        <w:trPr>
          <w:trHeight w:val="2283"/>
        </w:trPr>
        <w:tc>
          <w:tcPr>
            <w:tcW w:w="2325" w:type="dxa"/>
          </w:tcPr>
          <w:p w14:paraId="0A910FC1" w14:textId="77777777" w:rsidR="00587276" w:rsidRDefault="005F1178">
            <w:pPr>
              <w:pStyle w:val="TableParagraph"/>
              <w:spacing w:before="115"/>
              <w:ind w:left="50"/>
              <w:rPr>
                <w:b/>
              </w:rPr>
            </w:pPr>
            <w:r>
              <w:rPr>
                <w:b/>
              </w:rPr>
              <w:t>Pay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Rate:</w:t>
            </w:r>
          </w:p>
        </w:tc>
        <w:tc>
          <w:tcPr>
            <w:tcW w:w="6560" w:type="dxa"/>
          </w:tcPr>
          <w:p w14:paraId="7A162817" w14:textId="77777777" w:rsidR="00587276" w:rsidRDefault="005F1178">
            <w:pPr>
              <w:pStyle w:val="TableParagraph"/>
              <w:spacing w:before="115"/>
              <w:ind w:left="241" w:right="63"/>
            </w:pPr>
            <w:r>
              <w:t>Pre</w:t>
            </w:r>
            <w:r>
              <w:rPr>
                <w:spacing w:val="-3"/>
              </w:rPr>
              <w:t xml:space="preserve"> </w:t>
            </w:r>
            <w:r>
              <w:t>Masters: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lower</w:t>
            </w:r>
            <w:r>
              <w:rPr>
                <w:spacing w:val="-5"/>
              </w:rPr>
              <w:t xml:space="preserve"> </w:t>
            </w:r>
            <w:r>
              <w:t>than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minimum</w:t>
            </w:r>
            <w:r>
              <w:rPr>
                <w:spacing w:val="-5"/>
              </w:rPr>
              <w:t xml:space="preserve"> </w:t>
            </w:r>
            <w:r>
              <w:t>agreed</w:t>
            </w:r>
            <w:r>
              <w:rPr>
                <w:spacing w:val="-4"/>
              </w:rPr>
              <w:t xml:space="preserve"> </w:t>
            </w:r>
            <w:r>
              <w:t>rates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 xml:space="preserve">8/1/2025 Post Masters: No lower than the minimum agreed rates as of </w:t>
            </w:r>
            <w:r>
              <w:rPr>
                <w:spacing w:val="-2"/>
              </w:rPr>
              <w:t>8/1/2025</w:t>
            </w:r>
          </w:p>
          <w:p w14:paraId="3F0CF769" w14:textId="77777777" w:rsidR="00587276" w:rsidRDefault="005F1178">
            <w:pPr>
              <w:pStyle w:val="TableParagraph"/>
              <w:spacing w:before="2" w:line="237" w:lineRule="auto"/>
              <w:ind w:left="241"/>
            </w:pPr>
            <w:r>
              <w:t>*(Rates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lower</w:t>
            </w:r>
            <w:r>
              <w:rPr>
                <w:spacing w:val="-6"/>
              </w:rPr>
              <w:t xml:space="preserve"> </w:t>
            </w:r>
            <w:r>
              <w:t>than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agreed</w:t>
            </w:r>
            <w:r>
              <w:rPr>
                <w:spacing w:val="-5"/>
              </w:rPr>
              <w:t xml:space="preserve"> </w:t>
            </w:r>
            <w:r>
              <w:t>bargaining</w:t>
            </w:r>
            <w:r>
              <w:rPr>
                <w:spacing w:val="-4"/>
              </w:rPr>
              <w:t xml:space="preserve"> </w:t>
            </w:r>
            <w:r>
              <w:t>minimum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8/1/2025)</w:t>
            </w:r>
          </w:p>
          <w:p w14:paraId="6F7C5720" w14:textId="77777777" w:rsidR="00587276" w:rsidRDefault="005F1178">
            <w:pPr>
              <w:pStyle w:val="TableParagraph"/>
              <w:spacing w:before="1"/>
              <w:ind w:left="241" w:right="143"/>
            </w:pPr>
            <w:r>
              <w:t>Salary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paid</w:t>
            </w:r>
            <w:r>
              <w:rPr>
                <w:spacing w:val="-4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monthly</w:t>
            </w:r>
            <w:r>
              <w:rPr>
                <w:spacing w:val="-3"/>
              </w:rPr>
              <w:t xml:space="preserve"> </w:t>
            </w:r>
            <w:r>
              <w:t>based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total</w:t>
            </w:r>
            <w:r>
              <w:rPr>
                <w:spacing w:val="-4"/>
              </w:rPr>
              <w:t xml:space="preserve"> </w:t>
            </w:r>
            <w:r>
              <w:t>weeks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contract,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 xml:space="preserve">more information see: </w:t>
            </w:r>
            <w:hyperlink r:id="rId8">
              <w:r>
                <w:rPr>
                  <w:color w:val="0000FF"/>
                  <w:u w:val="single" w:color="0000FF"/>
                </w:rPr>
                <w:t>https://oap.unm.edu/graduate-student-</w:t>
              </w:r>
            </w:hyperlink>
            <w:r>
              <w:rPr>
                <w:color w:val="0000FF"/>
              </w:rPr>
              <w:t xml:space="preserve"> </w:t>
            </w:r>
            <w:hyperlink r:id="rId9">
              <w:r>
                <w:rPr>
                  <w:color w:val="0000FF"/>
                  <w:spacing w:val="-2"/>
                  <w:u w:val="single" w:color="0000FF"/>
                </w:rPr>
                <w:t>assistantships/compensation/fall-2024-and-spring-2025-rates.html</w:t>
              </w:r>
            </w:hyperlink>
          </w:p>
        </w:tc>
      </w:tr>
      <w:tr w:rsidR="00587276" w14:paraId="066CCCB2" w14:textId="77777777">
        <w:trPr>
          <w:trHeight w:val="940"/>
        </w:trPr>
        <w:tc>
          <w:tcPr>
            <w:tcW w:w="2325" w:type="dxa"/>
          </w:tcPr>
          <w:p w14:paraId="50CC19C4" w14:textId="77777777" w:rsidR="00587276" w:rsidRDefault="005F1178">
            <w:pPr>
              <w:pStyle w:val="TableParagraph"/>
              <w:spacing w:before="248"/>
              <w:ind w:left="50"/>
              <w:rPr>
                <w:b/>
              </w:rPr>
            </w:pPr>
            <w:r>
              <w:rPr>
                <w:b/>
              </w:rPr>
              <w:t>Tuition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Award:</w:t>
            </w:r>
          </w:p>
        </w:tc>
        <w:tc>
          <w:tcPr>
            <w:tcW w:w="6560" w:type="dxa"/>
          </w:tcPr>
          <w:p w14:paraId="41056126" w14:textId="004065EF" w:rsidR="00587276" w:rsidRDefault="005F1178">
            <w:pPr>
              <w:pStyle w:val="TableParagraph"/>
              <w:spacing w:before="248"/>
              <w:ind w:left="241" w:right="63"/>
            </w:pPr>
            <w:r>
              <w:t>This</w:t>
            </w:r>
            <w:r>
              <w:rPr>
                <w:spacing w:val="-6"/>
              </w:rPr>
              <w:t xml:space="preserve"> </w:t>
            </w:r>
            <w:r>
              <w:t>position</w:t>
            </w:r>
            <w:r>
              <w:rPr>
                <w:spacing w:val="-6"/>
              </w:rPr>
              <w:t xml:space="preserve"> </w:t>
            </w:r>
            <w:r>
              <w:t>provides</w:t>
            </w:r>
            <w:r>
              <w:rPr>
                <w:spacing w:val="-6"/>
              </w:rPr>
              <w:t xml:space="preserve"> </w:t>
            </w:r>
            <w:r>
              <w:t>tuition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up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 w:rsidR="001A3D1A">
              <w:rPr>
                <w:spacing w:val="-6"/>
              </w:rPr>
              <w:t>9</w:t>
            </w:r>
            <w:r>
              <w:rPr>
                <w:spacing w:val="-6"/>
              </w:rPr>
              <w:t xml:space="preserve"> </w:t>
            </w:r>
            <w:r>
              <w:t>credit</w:t>
            </w:r>
            <w:r>
              <w:rPr>
                <w:spacing w:val="-4"/>
              </w:rPr>
              <w:t xml:space="preserve"> </w:t>
            </w:r>
            <w:r>
              <w:t>hours (standard tuition only; no differentials; no fees)</w:t>
            </w:r>
          </w:p>
        </w:tc>
      </w:tr>
      <w:tr w:rsidR="00587276" w14:paraId="4125F9C6" w14:textId="77777777">
        <w:trPr>
          <w:trHeight w:val="1610"/>
        </w:trPr>
        <w:tc>
          <w:tcPr>
            <w:tcW w:w="2325" w:type="dxa"/>
          </w:tcPr>
          <w:p w14:paraId="16F56CA2" w14:textId="77777777" w:rsidR="00587276" w:rsidRDefault="005F1178">
            <w:pPr>
              <w:pStyle w:val="TableParagraph"/>
              <w:spacing w:before="113"/>
              <w:ind w:left="50"/>
              <w:rPr>
                <w:b/>
              </w:rPr>
            </w:pPr>
            <w:r>
              <w:rPr>
                <w:b/>
              </w:rPr>
              <w:t>Benefit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Eligibility:</w:t>
            </w:r>
          </w:p>
        </w:tc>
        <w:tc>
          <w:tcPr>
            <w:tcW w:w="6560" w:type="dxa"/>
          </w:tcPr>
          <w:p w14:paraId="60553D85" w14:textId="77777777" w:rsidR="00587276" w:rsidRDefault="005F1178">
            <w:pPr>
              <w:pStyle w:val="TableParagraph"/>
              <w:spacing w:before="113"/>
              <w:ind w:left="241" w:right="36"/>
            </w:pPr>
            <w:r>
              <w:t>Graduate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7"/>
              </w:rPr>
              <w:t xml:space="preserve"> </w:t>
            </w:r>
            <w:r>
              <w:t>who</w:t>
            </w:r>
            <w:r>
              <w:rPr>
                <w:spacing w:val="-7"/>
              </w:rPr>
              <w:t xml:space="preserve"> </w:t>
            </w:r>
            <w:r>
              <w:t>hold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assistantship</w:t>
            </w:r>
            <w:r>
              <w:rPr>
                <w:spacing w:val="-6"/>
              </w:rPr>
              <w:t xml:space="preserve"> </w:t>
            </w:r>
            <w:r>
              <w:t>appointment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0.25</w:t>
            </w:r>
            <w:r>
              <w:rPr>
                <w:spacing w:val="-2"/>
              </w:rPr>
              <w:t xml:space="preserve"> </w:t>
            </w:r>
            <w:r>
              <w:t>FTE or greater for at least half of a semester (8 weeks) are eligible for 100% coverage of the health insurance premium by the University under the graduate student health care plan on a semester-by- semester basis.</w:t>
            </w:r>
          </w:p>
        </w:tc>
      </w:tr>
      <w:tr w:rsidR="00587276" w14:paraId="5F9238B3" w14:textId="77777777">
        <w:trPr>
          <w:trHeight w:val="537"/>
        </w:trPr>
        <w:tc>
          <w:tcPr>
            <w:tcW w:w="2325" w:type="dxa"/>
          </w:tcPr>
          <w:p w14:paraId="68EBEE54" w14:textId="77777777" w:rsidR="00587276" w:rsidRDefault="005F1178">
            <w:pPr>
              <w:pStyle w:val="TableParagraph"/>
              <w:spacing w:before="113"/>
              <w:ind w:left="50"/>
              <w:rPr>
                <w:b/>
              </w:rPr>
            </w:pPr>
            <w:r>
              <w:rPr>
                <w:b/>
              </w:rPr>
              <w:t>Anticipated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Term:</w:t>
            </w:r>
          </w:p>
        </w:tc>
        <w:tc>
          <w:tcPr>
            <w:tcW w:w="6560" w:type="dxa"/>
          </w:tcPr>
          <w:p w14:paraId="3E22FEB5" w14:textId="44DFCA32" w:rsidR="00587276" w:rsidRDefault="005F1178">
            <w:pPr>
              <w:pStyle w:val="TableParagraph"/>
              <w:spacing w:before="113"/>
              <w:ind w:left="241"/>
            </w:pPr>
            <w:r>
              <w:t>Fall</w:t>
            </w:r>
            <w:r>
              <w:rPr>
                <w:spacing w:val="-4"/>
              </w:rPr>
              <w:t xml:space="preserve"> </w:t>
            </w:r>
            <w:r>
              <w:t>202</w:t>
            </w:r>
            <w:r w:rsidR="001A3D1A">
              <w:t>5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potential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continue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subsequent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semesters.</w:t>
            </w:r>
          </w:p>
        </w:tc>
      </w:tr>
      <w:tr w:rsidR="00587276" w14:paraId="509266EA" w14:textId="77777777">
        <w:trPr>
          <w:trHeight w:val="537"/>
        </w:trPr>
        <w:tc>
          <w:tcPr>
            <w:tcW w:w="2325" w:type="dxa"/>
          </w:tcPr>
          <w:p w14:paraId="079607CB" w14:textId="77777777" w:rsidR="00587276" w:rsidRDefault="005F1178">
            <w:pPr>
              <w:pStyle w:val="TableParagraph"/>
              <w:spacing w:before="115"/>
              <w:ind w:left="50"/>
              <w:rPr>
                <w:b/>
              </w:rPr>
            </w:pPr>
            <w:r>
              <w:rPr>
                <w:b/>
              </w:rPr>
              <w:t>Appointment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Percent:</w:t>
            </w:r>
          </w:p>
        </w:tc>
        <w:tc>
          <w:tcPr>
            <w:tcW w:w="6560" w:type="dxa"/>
          </w:tcPr>
          <w:p w14:paraId="21B5A547" w14:textId="77777777" w:rsidR="00587276" w:rsidRDefault="005F1178">
            <w:pPr>
              <w:pStyle w:val="TableParagraph"/>
              <w:spacing w:before="115"/>
              <w:ind w:left="241"/>
            </w:pPr>
            <w:r>
              <w:rPr>
                <w:spacing w:val="-5"/>
              </w:rPr>
              <w:t>50%</w:t>
            </w:r>
          </w:p>
        </w:tc>
      </w:tr>
      <w:tr w:rsidR="00587276" w14:paraId="4349AFE1" w14:textId="77777777">
        <w:trPr>
          <w:trHeight w:val="537"/>
        </w:trPr>
        <w:tc>
          <w:tcPr>
            <w:tcW w:w="2325" w:type="dxa"/>
          </w:tcPr>
          <w:p w14:paraId="1B82FBD9" w14:textId="77777777" w:rsidR="00587276" w:rsidRDefault="005F1178">
            <w:pPr>
              <w:pStyle w:val="TableParagraph"/>
              <w:spacing w:before="113"/>
              <w:ind w:left="50"/>
              <w:rPr>
                <w:b/>
              </w:rPr>
            </w:pPr>
            <w:r>
              <w:rPr>
                <w:b/>
              </w:rPr>
              <w:t>Application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Deadline:</w:t>
            </w:r>
          </w:p>
        </w:tc>
        <w:tc>
          <w:tcPr>
            <w:tcW w:w="6560" w:type="dxa"/>
          </w:tcPr>
          <w:p w14:paraId="0B046956" w14:textId="5446BAE6" w:rsidR="00587276" w:rsidRDefault="005F1178">
            <w:pPr>
              <w:pStyle w:val="TableParagraph"/>
              <w:spacing w:before="113"/>
              <w:ind w:left="241"/>
            </w:pPr>
            <w:r>
              <w:t>Preferred</w:t>
            </w:r>
            <w:r>
              <w:rPr>
                <w:spacing w:val="-4"/>
              </w:rPr>
              <w:t xml:space="preserve"> </w:t>
            </w:r>
            <w:r>
              <w:t>deadline</w:t>
            </w:r>
            <w:r>
              <w:rPr>
                <w:spacing w:val="2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application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 w:rsidR="001A3D1A">
              <w:rPr>
                <w:spacing w:val="-2"/>
              </w:rPr>
              <w:t>August</w:t>
            </w:r>
            <w:r>
              <w:rPr>
                <w:spacing w:val="-3"/>
              </w:rPr>
              <w:t xml:space="preserve"> </w:t>
            </w:r>
            <w:r w:rsidR="001A3D1A">
              <w:rPr>
                <w:spacing w:val="-3"/>
              </w:rPr>
              <w:t>10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</w:tr>
      <w:tr w:rsidR="00587276" w14:paraId="26DE7905" w14:textId="77777777">
        <w:trPr>
          <w:trHeight w:val="4676"/>
        </w:trPr>
        <w:tc>
          <w:tcPr>
            <w:tcW w:w="2325" w:type="dxa"/>
          </w:tcPr>
          <w:p w14:paraId="7CED27F2" w14:textId="77777777" w:rsidR="00587276" w:rsidRDefault="005F1178">
            <w:pPr>
              <w:pStyle w:val="TableParagraph"/>
              <w:spacing w:before="115"/>
              <w:ind w:left="50"/>
              <w:rPr>
                <w:b/>
              </w:rPr>
            </w:pPr>
            <w:r>
              <w:rPr>
                <w:b/>
              </w:rPr>
              <w:t>Position</w:t>
            </w:r>
            <w:r>
              <w:rPr>
                <w:b/>
                <w:spacing w:val="-2"/>
              </w:rPr>
              <w:t xml:space="preserve"> Summary:</w:t>
            </w:r>
          </w:p>
        </w:tc>
        <w:tc>
          <w:tcPr>
            <w:tcW w:w="6560" w:type="dxa"/>
          </w:tcPr>
          <w:p w14:paraId="31226D9E" w14:textId="7110D233" w:rsidR="00587276" w:rsidRDefault="001877A4">
            <w:pPr>
              <w:pStyle w:val="TableParagraph"/>
              <w:spacing w:before="115"/>
              <w:ind w:left="241" w:right="63"/>
            </w:pPr>
            <w:r>
              <w:t xml:space="preserve">The Navajo Language Program and the Indigenous Child Language Research Center are part of the Department of Linguistics at the University of New Mexico. The </w:t>
            </w:r>
            <w:r w:rsidR="00C65821">
              <w:t xml:space="preserve">Navajo Language Program and the Indigenous Child Language Research Center </w:t>
            </w:r>
            <w:r w:rsidR="005F1178">
              <w:t>seeks</w:t>
            </w:r>
            <w:r w:rsidR="005F1178">
              <w:rPr>
                <w:spacing w:val="-1"/>
              </w:rPr>
              <w:t xml:space="preserve"> </w:t>
            </w:r>
            <w:r w:rsidR="005F1178">
              <w:t xml:space="preserve">a Graduate Assistant with the desire and ability to </w:t>
            </w:r>
            <w:r w:rsidR="00C65821">
              <w:t xml:space="preserve">support the technical aspects of these programs. </w:t>
            </w:r>
            <w:r w:rsidR="005F1178">
              <w:t>Th</w:t>
            </w:r>
            <w:r w:rsidR="00C65821">
              <w:t>ese</w:t>
            </w:r>
            <w:r w:rsidR="005F1178">
              <w:rPr>
                <w:spacing w:val="-7"/>
              </w:rPr>
              <w:t xml:space="preserve"> </w:t>
            </w:r>
            <w:r w:rsidR="005F1178">
              <w:t>program</w:t>
            </w:r>
            <w:r w:rsidR="00C65821">
              <w:t>s</w:t>
            </w:r>
            <w:r w:rsidR="005F1178">
              <w:rPr>
                <w:spacing w:val="-7"/>
              </w:rPr>
              <w:t xml:space="preserve"> </w:t>
            </w:r>
            <w:r w:rsidR="00C65821">
              <w:rPr>
                <w:spacing w:val="-7"/>
              </w:rPr>
              <w:t>are</w:t>
            </w:r>
            <w:r w:rsidR="005F1178">
              <w:t xml:space="preserve"> dedicated to </w:t>
            </w:r>
            <w:r w:rsidR="00C65821">
              <w:t xml:space="preserve">the advancement of the Navajo language through teaching, research, </w:t>
            </w:r>
            <w:r w:rsidR="000D291A">
              <w:t xml:space="preserve">service, </w:t>
            </w:r>
            <w:r w:rsidR="00C65821">
              <w:t xml:space="preserve">program promoting, and student support. </w:t>
            </w:r>
            <w:r w:rsidR="00D54360">
              <w:t xml:space="preserve">Each </w:t>
            </w:r>
            <w:r w:rsidR="00C65821">
              <w:t>program implement</w:t>
            </w:r>
            <w:r>
              <w:t>s</w:t>
            </w:r>
            <w:r w:rsidR="00C65821">
              <w:t xml:space="preserve"> best practices that </w:t>
            </w:r>
            <w:r w:rsidR="00C82F5B">
              <w:t>foster</w:t>
            </w:r>
            <w:r w:rsidR="00C65821">
              <w:t xml:space="preserve"> student learning and engagement at UNM.</w:t>
            </w:r>
            <w:r w:rsidR="005F1178">
              <w:t xml:space="preserve"> This position supports</w:t>
            </w:r>
            <w:r w:rsidR="00C65821">
              <w:t xml:space="preserve"> Indigenous language education </w:t>
            </w:r>
            <w:r w:rsidR="008B6DD2">
              <w:t xml:space="preserve">and research </w:t>
            </w:r>
            <w:r w:rsidR="005F1178">
              <w:t xml:space="preserve">through </w:t>
            </w:r>
            <w:r w:rsidR="00C65821">
              <w:t xml:space="preserve">technology </w:t>
            </w:r>
            <w:r w:rsidR="008B6DD2">
              <w:t xml:space="preserve">that is designed to highlight these </w:t>
            </w:r>
            <w:r w:rsidR="00C65821">
              <w:t>program</w:t>
            </w:r>
            <w:r w:rsidR="008B6DD2">
              <w:t>s</w:t>
            </w:r>
            <w:r w:rsidR="00C65821">
              <w:t>. All duties and responsibilities are related to supporting the</w:t>
            </w:r>
            <w:r w:rsidR="008B6DD2">
              <w:t>se unique</w:t>
            </w:r>
            <w:r w:rsidR="00C65821">
              <w:t xml:space="preserve"> </w:t>
            </w:r>
            <w:r w:rsidR="008B6DD2">
              <w:t>p</w:t>
            </w:r>
            <w:r w:rsidR="00C65821">
              <w:t>rogram</w:t>
            </w:r>
            <w:r w:rsidR="008B6DD2">
              <w:t>s</w:t>
            </w:r>
            <w:r w:rsidR="005F1178">
              <w:t>.</w:t>
            </w:r>
          </w:p>
          <w:p w14:paraId="10D4263C" w14:textId="77777777" w:rsidR="00587276" w:rsidRDefault="00587276">
            <w:pPr>
              <w:pStyle w:val="TableParagraph"/>
              <w:spacing w:before="13"/>
              <w:ind w:left="0"/>
              <w:rPr>
                <w:rFonts w:ascii="Times New Roman"/>
              </w:rPr>
            </w:pPr>
          </w:p>
          <w:p w14:paraId="5CB2FD05" w14:textId="47213668" w:rsidR="00587276" w:rsidRDefault="005F1178" w:rsidP="008B6DD2">
            <w:pPr>
              <w:pStyle w:val="TableParagraph"/>
              <w:spacing w:line="242" w:lineRule="auto"/>
              <w:ind w:left="241" w:right="908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candidate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range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technical and</w:t>
            </w:r>
            <w:r>
              <w:rPr>
                <w:spacing w:val="-4"/>
              </w:rPr>
              <w:t xml:space="preserve"> </w:t>
            </w:r>
            <w:r>
              <w:t>operational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 w:rsidR="008B6DD2">
              <w:t xml:space="preserve">NLP and ICLRC. </w:t>
            </w:r>
            <w:r>
              <w:t xml:space="preserve">This support includes training instruction, maintaining </w:t>
            </w:r>
            <w:r w:rsidR="001877A4">
              <w:t xml:space="preserve">community engagement, operating audio/visual devices, and editing program visuals to meet UNM standards. By maintaining the technical aspects of these programs, </w:t>
            </w:r>
            <w:r w:rsidR="00662E73">
              <w:t xml:space="preserve">the </w:t>
            </w:r>
            <w:r w:rsidR="001877A4">
              <w:t xml:space="preserve">NLP and ICLRC will be more visible to all </w:t>
            </w:r>
            <w:r>
              <w:t>stakeholder</w:t>
            </w:r>
            <w:r w:rsidR="001877A4">
              <w:t>s</w:t>
            </w:r>
            <w:r>
              <w:t>.</w:t>
            </w:r>
          </w:p>
          <w:p w14:paraId="59A19503" w14:textId="77777777" w:rsidR="00587276" w:rsidRDefault="005F1178">
            <w:pPr>
              <w:pStyle w:val="TableParagraph"/>
              <w:spacing w:before="239" w:line="270" w:lineRule="atLeast"/>
              <w:ind w:left="241"/>
            </w:pPr>
            <w:r>
              <w:lastRenderedPageBreak/>
              <w:t>The</w:t>
            </w:r>
            <w:r>
              <w:rPr>
                <w:spacing w:val="-4"/>
              </w:rPr>
              <w:t xml:space="preserve"> </w:t>
            </w:r>
            <w:r>
              <w:t>anticipated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schedule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6"/>
              </w:rPr>
              <w:t xml:space="preserve"> </w:t>
            </w:r>
            <w:r>
              <w:t>hours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week,</w:t>
            </w:r>
            <w:r>
              <w:rPr>
                <w:spacing w:val="-4"/>
              </w:rPr>
              <w:t xml:space="preserve"> </w:t>
            </w:r>
            <w:r>
              <w:t>Monday</w:t>
            </w:r>
            <w:r>
              <w:rPr>
                <w:spacing w:val="-4"/>
              </w:rPr>
              <w:t xml:space="preserve"> </w:t>
            </w:r>
            <w:r>
              <w:t>through Friday between 8am and 5pm.</w:t>
            </w:r>
          </w:p>
        </w:tc>
      </w:tr>
    </w:tbl>
    <w:p w14:paraId="3FD581FE" w14:textId="77777777" w:rsidR="00587276" w:rsidRDefault="00587276">
      <w:pPr>
        <w:pStyle w:val="TableParagraph"/>
        <w:spacing w:line="270" w:lineRule="atLeast"/>
        <w:sectPr w:rsidR="00587276">
          <w:type w:val="continuous"/>
          <w:pgSz w:w="12240" w:h="15840"/>
          <w:pgMar w:top="1820" w:right="1800" w:bottom="280" w:left="1440" w:header="720" w:footer="720" w:gutter="0"/>
          <w:cols w:space="720"/>
        </w:sectPr>
      </w:pPr>
    </w:p>
    <w:p w14:paraId="7CE8CA8E" w14:textId="77777777" w:rsidR="00587276" w:rsidRDefault="00587276">
      <w:pPr>
        <w:spacing w:before="2"/>
        <w:rPr>
          <w:rFonts w:ascii="Times New Roman"/>
          <w:sz w:val="2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6737"/>
      </w:tblGrid>
      <w:tr w:rsidR="00587276" w14:paraId="2C7E83B5" w14:textId="77777777">
        <w:trPr>
          <w:trHeight w:val="5195"/>
        </w:trPr>
        <w:tc>
          <w:tcPr>
            <w:tcW w:w="2153" w:type="dxa"/>
          </w:tcPr>
          <w:p w14:paraId="09AFAF43" w14:textId="77777777" w:rsidR="00587276" w:rsidRDefault="0058727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737" w:type="dxa"/>
          </w:tcPr>
          <w:p w14:paraId="33E3529D" w14:textId="77777777" w:rsidR="00587276" w:rsidRDefault="005F1178">
            <w:pPr>
              <w:pStyle w:val="TableParagraph"/>
              <w:spacing w:line="222" w:lineRule="exact"/>
              <w:ind w:left="413"/>
            </w:pPr>
            <w:r>
              <w:t>DUTIES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RESPONSIBILITIES:</w:t>
            </w:r>
          </w:p>
          <w:p w14:paraId="32E5307F" w14:textId="7C207AB2" w:rsidR="00587276" w:rsidRDefault="00B34A69">
            <w:pPr>
              <w:pStyle w:val="TableParagraph"/>
              <w:numPr>
                <w:ilvl w:val="0"/>
                <w:numId w:val="4"/>
              </w:numPr>
              <w:tabs>
                <w:tab w:val="left" w:pos="1133"/>
              </w:tabs>
              <w:ind w:right="865"/>
            </w:pPr>
            <w:r>
              <w:t xml:space="preserve">Create </w:t>
            </w:r>
            <w:r w:rsidR="001877A4">
              <w:t>and maintain webpage</w:t>
            </w:r>
            <w:r w:rsidR="003A4E49">
              <w:t>s</w:t>
            </w:r>
            <w:r w:rsidR="005F1178">
              <w:t>.</w:t>
            </w:r>
          </w:p>
          <w:p w14:paraId="1D823B5A" w14:textId="0871B1AC" w:rsidR="00587276" w:rsidRDefault="005F1178">
            <w:pPr>
              <w:pStyle w:val="TableParagraph"/>
              <w:numPr>
                <w:ilvl w:val="0"/>
                <w:numId w:val="4"/>
              </w:numPr>
              <w:tabs>
                <w:tab w:val="left" w:pos="1133"/>
              </w:tabs>
              <w:spacing w:before="3"/>
              <w:ind w:right="159"/>
            </w:pPr>
            <w:r>
              <w:t xml:space="preserve">Facilitate </w:t>
            </w:r>
            <w:r w:rsidR="00B34A69">
              <w:t>cross-</w:t>
            </w:r>
            <w:r>
              <w:t xml:space="preserve">training </w:t>
            </w:r>
            <w:r w:rsidR="00B34A69">
              <w:t>for webpage maintenance</w:t>
            </w:r>
            <w:r>
              <w:t>.</w:t>
            </w:r>
          </w:p>
          <w:p w14:paraId="282B9C8D" w14:textId="7950B89E" w:rsidR="00587276" w:rsidRDefault="00B34A69">
            <w:pPr>
              <w:pStyle w:val="TableParagraph"/>
              <w:numPr>
                <w:ilvl w:val="0"/>
                <w:numId w:val="4"/>
              </w:numPr>
              <w:tabs>
                <w:tab w:val="left" w:pos="1133"/>
              </w:tabs>
              <w:spacing w:line="242" w:lineRule="auto"/>
              <w:ind w:right="167"/>
            </w:pPr>
            <w:r>
              <w:t>Update and maintain program digital art.</w:t>
            </w:r>
          </w:p>
          <w:p w14:paraId="28C77D83" w14:textId="31BE7C32" w:rsidR="00B34A69" w:rsidRDefault="00B34A69">
            <w:pPr>
              <w:pStyle w:val="TableParagraph"/>
              <w:numPr>
                <w:ilvl w:val="0"/>
                <w:numId w:val="4"/>
              </w:numPr>
              <w:tabs>
                <w:tab w:val="left" w:pos="1133"/>
              </w:tabs>
              <w:spacing w:line="242" w:lineRule="auto"/>
              <w:ind w:right="167"/>
            </w:pPr>
            <w:r>
              <w:t>Facilitate cross-training for digital art maintenance.</w:t>
            </w:r>
          </w:p>
          <w:p w14:paraId="2C21912F" w14:textId="73AF4654" w:rsidR="00587276" w:rsidRDefault="00B34A69">
            <w:pPr>
              <w:pStyle w:val="TableParagraph"/>
              <w:numPr>
                <w:ilvl w:val="0"/>
                <w:numId w:val="4"/>
              </w:numPr>
              <w:tabs>
                <w:tab w:val="left" w:pos="1133"/>
              </w:tabs>
              <w:ind w:right="48"/>
            </w:pPr>
            <w:r>
              <w:t>Audio and video record Navajo language.</w:t>
            </w:r>
          </w:p>
          <w:p w14:paraId="2629FF40" w14:textId="60DBC323" w:rsidR="00B34A69" w:rsidRDefault="00B34A69">
            <w:pPr>
              <w:pStyle w:val="TableParagraph"/>
              <w:numPr>
                <w:ilvl w:val="0"/>
                <w:numId w:val="4"/>
              </w:numPr>
              <w:tabs>
                <w:tab w:val="left" w:pos="1133"/>
              </w:tabs>
              <w:ind w:right="48"/>
            </w:pPr>
            <w:r>
              <w:t>Edit audio and video recordings.</w:t>
            </w:r>
          </w:p>
          <w:p w14:paraId="1ECB8840" w14:textId="25700AC3" w:rsidR="00587276" w:rsidRDefault="005F1178">
            <w:pPr>
              <w:pStyle w:val="TableParagraph"/>
              <w:numPr>
                <w:ilvl w:val="0"/>
                <w:numId w:val="4"/>
              </w:numPr>
              <w:tabs>
                <w:tab w:val="left" w:pos="1133"/>
              </w:tabs>
              <w:ind w:right="255"/>
            </w:pPr>
            <w:r>
              <w:t>Collaborate with two working teams</w:t>
            </w:r>
            <w:r w:rsidR="00B34A69">
              <w:t xml:space="preserve"> on assignments</w:t>
            </w:r>
            <w:r>
              <w:t>.</w:t>
            </w:r>
          </w:p>
          <w:p w14:paraId="0136C05E" w14:textId="2E0503AB" w:rsidR="00587276" w:rsidRDefault="00B34A69">
            <w:pPr>
              <w:pStyle w:val="TableParagraph"/>
              <w:numPr>
                <w:ilvl w:val="0"/>
                <w:numId w:val="4"/>
              </w:numPr>
              <w:tabs>
                <w:tab w:val="left" w:pos="1133"/>
              </w:tabs>
              <w:ind w:right="770"/>
            </w:pPr>
            <w:r>
              <w:t>Co-manage workspace</w:t>
            </w:r>
            <w:r w:rsidR="005F1178">
              <w:t xml:space="preserve"> for two working teams.</w:t>
            </w:r>
          </w:p>
        </w:tc>
      </w:tr>
      <w:tr w:rsidR="00587276" w14:paraId="5B7E6B47" w14:textId="77777777">
        <w:trPr>
          <w:trHeight w:val="4924"/>
        </w:trPr>
        <w:tc>
          <w:tcPr>
            <w:tcW w:w="2153" w:type="dxa"/>
          </w:tcPr>
          <w:p w14:paraId="0C8F7B05" w14:textId="77777777" w:rsidR="00587276" w:rsidRDefault="005F1178">
            <w:pPr>
              <w:pStyle w:val="TableParagraph"/>
              <w:spacing w:before="131"/>
              <w:ind w:left="50"/>
              <w:rPr>
                <w:b/>
              </w:rPr>
            </w:pPr>
            <w:r>
              <w:rPr>
                <w:b/>
                <w:spacing w:val="-2"/>
              </w:rPr>
              <w:t>Qualifications:</w:t>
            </w:r>
          </w:p>
        </w:tc>
        <w:tc>
          <w:tcPr>
            <w:tcW w:w="6737" w:type="dxa"/>
          </w:tcPr>
          <w:p w14:paraId="15A4D8C2" w14:textId="77777777" w:rsidR="004F5186" w:rsidRPr="004F5186" w:rsidRDefault="005F1178" w:rsidP="004F5186">
            <w:pPr>
              <w:pStyle w:val="TableParagraph"/>
              <w:numPr>
                <w:ilvl w:val="0"/>
                <w:numId w:val="3"/>
              </w:numPr>
              <w:tabs>
                <w:tab w:val="left" w:pos="1133"/>
              </w:tabs>
              <w:ind w:left="1080" w:right="720"/>
            </w:pPr>
            <w:r>
              <w:t>Experience</w:t>
            </w:r>
            <w:r w:rsidRPr="004F5186">
              <w:rPr>
                <w:spacing w:val="-7"/>
              </w:rPr>
              <w:t xml:space="preserve"> </w:t>
            </w:r>
            <w:r w:rsidR="00B34A69" w:rsidRPr="004F5186">
              <w:rPr>
                <w:spacing w:val="-7"/>
              </w:rPr>
              <w:t>using Word Press and Cascade.</w:t>
            </w:r>
          </w:p>
          <w:p w14:paraId="776F19A3" w14:textId="3700078A" w:rsidR="00587276" w:rsidRDefault="00B34A69" w:rsidP="004F5186">
            <w:pPr>
              <w:pStyle w:val="TableParagraph"/>
              <w:numPr>
                <w:ilvl w:val="0"/>
                <w:numId w:val="3"/>
              </w:numPr>
              <w:tabs>
                <w:tab w:val="left" w:pos="1133"/>
              </w:tabs>
              <w:ind w:left="1080" w:right="720"/>
            </w:pPr>
            <w:r w:rsidRPr="004F5186">
              <w:rPr>
                <w:spacing w:val="-7"/>
              </w:rPr>
              <w:t xml:space="preserve">Experience using </w:t>
            </w:r>
            <w:r w:rsidR="004F5186" w:rsidRPr="004F5186">
              <w:rPr>
                <w:spacing w:val="-7"/>
              </w:rPr>
              <w:t xml:space="preserve">Adobe Illustrator, Photoshop, and </w:t>
            </w:r>
            <w:proofErr w:type="spellStart"/>
            <w:r w:rsidR="004F5186" w:rsidRPr="004F5186">
              <w:rPr>
                <w:spacing w:val="-7"/>
              </w:rPr>
              <w:t>Indesign</w:t>
            </w:r>
            <w:proofErr w:type="spellEnd"/>
            <w:r w:rsidR="004F5186" w:rsidRPr="004F5186">
              <w:rPr>
                <w:spacing w:val="-7"/>
              </w:rPr>
              <w:t xml:space="preserve">. </w:t>
            </w:r>
            <w:r w:rsidRPr="004F5186">
              <w:rPr>
                <w:spacing w:val="-7"/>
              </w:rPr>
              <w:t xml:space="preserve"> </w:t>
            </w:r>
          </w:p>
          <w:p w14:paraId="1988D78D" w14:textId="7502E71D" w:rsidR="004F5186" w:rsidRPr="004F5186" w:rsidRDefault="005F1178" w:rsidP="004F5186">
            <w:pPr>
              <w:pStyle w:val="TableParagraph"/>
              <w:numPr>
                <w:ilvl w:val="0"/>
                <w:numId w:val="3"/>
              </w:numPr>
              <w:tabs>
                <w:tab w:val="left" w:pos="1133"/>
              </w:tabs>
              <w:ind w:left="1080" w:right="720"/>
            </w:pPr>
            <w:r>
              <w:t>Experience</w:t>
            </w:r>
            <w:r>
              <w:rPr>
                <w:spacing w:val="-7"/>
              </w:rPr>
              <w:t xml:space="preserve"> </w:t>
            </w:r>
            <w:r w:rsidR="004F5186">
              <w:rPr>
                <w:spacing w:val="-7"/>
              </w:rPr>
              <w:t>video/audio recording and editing recordings.</w:t>
            </w:r>
          </w:p>
          <w:p w14:paraId="6BB63A9C" w14:textId="77777777" w:rsidR="004F5186" w:rsidRDefault="004F5186" w:rsidP="001877A4">
            <w:pPr>
              <w:pStyle w:val="TableParagraph"/>
              <w:numPr>
                <w:ilvl w:val="0"/>
                <w:numId w:val="3"/>
              </w:numPr>
              <w:tabs>
                <w:tab w:val="left" w:pos="1133"/>
              </w:tabs>
              <w:spacing w:before="1"/>
              <w:ind w:right="481"/>
            </w:pPr>
            <w:r>
              <w:t>Ability to co-manage a small workspace.</w:t>
            </w:r>
          </w:p>
          <w:p w14:paraId="090A9F88" w14:textId="72B0F58D" w:rsidR="00587276" w:rsidRDefault="004F5186" w:rsidP="001877A4">
            <w:pPr>
              <w:pStyle w:val="TableParagraph"/>
              <w:numPr>
                <w:ilvl w:val="0"/>
                <w:numId w:val="3"/>
              </w:numPr>
              <w:tabs>
                <w:tab w:val="left" w:pos="1133"/>
              </w:tabs>
              <w:spacing w:before="1"/>
              <w:ind w:right="481"/>
            </w:pPr>
            <w:r>
              <w:t xml:space="preserve">Administrative duties include maintaining schedules, contacting and informing </w:t>
            </w:r>
            <w:r w:rsidR="005F1178">
              <w:t>collaborators</w:t>
            </w:r>
            <w:r>
              <w:t>, taking photographs,</w:t>
            </w:r>
            <w:r w:rsidR="005F1178">
              <w:t xml:space="preserve"> and</w:t>
            </w:r>
            <w:r>
              <w:t xml:space="preserve"> assisting with program promotion and tabling</w:t>
            </w:r>
            <w:r w:rsidR="005F1178">
              <w:t>.</w:t>
            </w:r>
          </w:p>
          <w:p w14:paraId="7796CE96" w14:textId="77777777" w:rsidR="00587276" w:rsidRDefault="005F1178" w:rsidP="001877A4">
            <w:pPr>
              <w:pStyle w:val="TableParagraph"/>
              <w:numPr>
                <w:ilvl w:val="0"/>
                <w:numId w:val="3"/>
              </w:numPr>
              <w:tabs>
                <w:tab w:val="left" w:pos="1133"/>
              </w:tabs>
              <w:spacing w:before="3" w:line="254" w:lineRule="auto"/>
              <w:ind w:right="687"/>
            </w:pPr>
            <w:r>
              <w:t>Ability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collaboratively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cooperatively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a diverse team of peers and professionals.</w:t>
            </w:r>
          </w:p>
          <w:p w14:paraId="2A289D07" w14:textId="30073BE8" w:rsidR="00587276" w:rsidRDefault="005F1178" w:rsidP="001877A4">
            <w:pPr>
              <w:pStyle w:val="TableParagraph"/>
              <w:numPr>
                <w:ilvl w:val="0"/>
                <w:numId w:val="3"/>
              </w:numPr>
              <w:tabs>
                <w:tab w:val="left" w:pos="1133"/>
              </w:tabs>
              <w:spacing w:before="5" w:line="237" w:lineRule="auto"/>
              <w:ind w:right="582"/>
            </w:pPr>
            <w:r>
              <w:t>Demonstrated</w:t>
            </w:r>
            <w:r>
              <w:rPr>
                <w:spacing w:val="-9"/>
              </w:rPr>
              <w:t xml:space="preserve"> </w:t>
            </w:r>
            <w:r>
              <w:t>leadership</w:t>
            </w:r>
            <w:r>
              <w:rPr>
                <w:spacing w:val="-5"/>
              </w:rPr>
              <w:t xml:space="preserve"> </w:t>
            </w:r>
            <w:r>
              <w:t>skills,</w:t>
            </w:r>
            <w:r>
              <w:rPr>
                <w:spacing w:val="-6"/>
              </w:rPr>
              <w:t xml:space="preserve"> </w:t>
            </w:r>
            <w:r>
              <w:t>initiative,</w:t>
            </w:r>
            <w:r>
              <w:rPr>
                <w:spacing w:val="-8"/>
              </w:rPr>
              <w:t xml:space="preserve"> </w:t>
            </w:r>
            <w:r>
              <w:t>ability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 xml:space="preserve">work independently, and enthusiasm for </w:t>
            </w:r>
            <w:r w:rsidR="004F5186">
              <w:t>Indigenous language work</w:t>
            </w:r>
            <w:r>
              <w:t>.</w:t>
            </w:r>
          </w:p>
          <w:p w14:paraId="373DDE1A" w14:textId="4B127379" w:rsidR="00587276" w:rsidRDefault="005F1178" w:rsidP="004F5186">
            <w:pPr>
              <w:pStyle w:val="TableParagraph"/>
              <w:numPr>
                <w:ilvl w:val="0"/>
                <w:numId w:val="3"/>
              </w:numPr>
              <w:tabs>
                <w:tab w:val="left" w:pos="1133"/>
              </w:tabs>
              <w:spacing w:before="1"/>
              <w:ind w:right="399"/>
            </w:pPr>
            <w:r>
              <w:t>Proficient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Microsoft</w:t>
            </w:r>
            <w:r>
              <w:rPr>
                <w:spacing w:val="-4"/>
              </w:rPr>
              <w:t xml:space="preserve"> </w:t>
            </w:r>
            <w:r>
              <w:t>365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other</w:t>
            </w:r>
            <w:r>
              <w:rPr>
                <w:spacing w:val="-7"/>
              </w:rPr>
              <w:t xml:space="preserve"> </w:t>
            </w:r>
            <w:r>
              <w:t>digital</w:t>
            </w:r>
            <w:r>
              <w:rPr>
                <w:spacing w:val="-6"/>
              </w:rPr>
              <w:t xml:space="preserve"> </w:t>
            </w:r>
            <w:r>
              <w:t>environments such as Canvas, Zoom, Adobe, etc.</w:t>
            </w:r>
          </w:p>
        </w:tc>
      </w:tr>
      <w:tr w:rsidR="00587276" w14:paraId="0EDF48BC" w14:textId="77777777">
        <w:trPr>
          <w:trHeight w:val="2563"/>
        </w:trPr>
        <w:tc>
          <w:tcPr>
            <w:tcW w:w="8890" w:type="dxa"/>
            <w:gridSpan w:val="2"/>
          </w:tcPr>
          <w:p w14:paraId="1BE668D9" w14:textId="77777777" w:rsidR="00587276" w:rsidRDefault="005F1178">
            <w:pPr>
              <w:pStyle w:val="TableParagraph"/>
              <w:spacing w:before="113"/>
              <w:ind w:left="50" w:right="1813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employed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graduate</w:t>
            </w:r>
            <w:r>
              <w:rPr>
                <w:spacing w:val="-2"/>
              </w:rPr>
              <w:t xml:space="preserve"> </w:t>
            </w:r>
            <w:r>
              <w:t>assistant,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selected</w:t>
            </w:r>
            <w:r>
              <w:rPr>
                <w:spacing w:val="-4"/>
              </w:rPr>
              <w:t xml:space="preserve"> </w:t>
            </w:r>
            <w:r>
              <w:t>candidate</w:t>
            </w:r>
            <w:r>
              <w:rPr>
                <w:spacing w:val="-3"/>
              </w:rPr>
              <w:t xml:space="preserve"> </w:t>
            </w:r>
            <w:r>
              <w:t>must</w:t>
            </w:r>
            <w:r>
              <w:rPr>
                <w:spacing w:val="-3"/>
              </w:rPr>
              <w:t xml:space="preserve"> </w:t>
            </w:r>
            <w:r>
              <w:t>meet</w:t>
            </w:r>
            <w:r>
              <w:rPr>
                <w:spacing w:val="-3"/>
              </w:rPr>
              <w:t xml:space="preserve"> </w:t>
            </w:r>
            <w:r>
              <w:t>the following criteria:</w:t>
            </w:r>
          </w:p>
          <w:p w14:paraId="71510F71" w14:textId="77777777" w:rsidR="00587276" w:rsidRDefault="00587276">
            <w:pPr>
              <w:pStyle w:val="TableParagraph"/>
              <w:spacing w:before="13"/>
              <w:ind w:left="0"/>
              <w:rPr>
                <w:rFonts w:ascii="Times New Roman"/>
              </w:rPr>
            </w:pPr>
          </w:p>
          <w:p w14:paraId="4DCA4E3F" w14:textId="77777777" w:rsidR="00587276" w:rsidRDefault="005F1178">
            <w:pPr>
              <w:pStyle w:val="TableParagraph"/>
              <w:numPr>
                <w:ilvl w:val="0"/>
                <w:numId w:val="2"/>
              </w:numPr>
              <w:tabs>
                <w:tab w:val="left" w:pos="770"/>
              </w:tabs>
            </w:pPr>
            <w:r>
              <w:t>Formally</w:t>
            </w:r>
            <w:r>
              <w:rPr>
                <w:spacing w:val="-4"/>
              </w:rPr>
              <w:t xml:space="preserve"> </w:t>
            </w:r>
            <w:r>
              <w:t>admitted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graduate</w:t>
            </w:r>
            <w:r>
              <w:rPr>
                <w:spacing w:val="-1"/>
              </w:rPr>
              <w:t xml:space="preserve"> </w:t>
            </w:r>
            <w:r>
              <w:t>program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University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Mexico.</w:t>
            </w:r>
          </w:p>
          <w:p w14:paraId="6528ABD0" w14:textId="77777777" w:rsidR="00587276" w:rsidRDefault="005F1178">
            <w:pPr>
              <w:pStyle w:val="TableParagraph"/>
              <w:numPr>
                <w:ilvl w:val="0"/>
                <w:numId w:val="2"/>
              </w:numPr>
              <w:tabs>
                <w:tab w:val="left" w:pos="770"/>
              </w:tabs>
              <w:spacing w:before="7" w:line="237" w:lineRule="auto"/>
              <w:ind w:right="1099"/>
            </w:pPr>
            <w:r>
              <w:t>A</w:t>
            </w:r>
            <w:r>
              <w:rPr>
                <w:spacing w:val="-6"/>
              </w:rPr>
              <w:t xml:space="preserve"> </w:t>
            </w:r>
            <w:r>
              <w:t>graduate</w:t>
            </w:r>
            <w:r>
              <w:rPr>
                <w:spacing w:val="-3"/>
              </w:rPr>
              <w:t xml:space="preserve"> </w:t>
            </w:r>
            <w:r>
              <w:t>student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good</w:t>
            </w:r>
            <w:r>
              <w:rPr>
                <w:spacing w:val="-2"/>
              </w:rPr>
              <w:t xml:space="preserve"> </w:t>
            </w:r>
            <w:r>
              <w:t>standing</w:t>
            </w:r>
            <w:r>
              <w:rPr>
                <w:spacing w:val="-3"/>
              </w:rPr>
              <w:t xml:space="preserve"> </w:t>
            </w:r>
            <w:r>
              <w:t>determined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sole</w:t>
            </w:r>
            <w:r>
              <w:rPr>
                <w:spacing w:val="-3"/>
              </w:rPr>
              <w:t xml:space="preserve"> </w:t>
            </w:r>
            <w:r>
              <w:t>discretion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 xml:space="preserve">UNM </w:t>
            </w:r>
            <w:r>
              <w:rPr>
                <w:spacing w:val="-2"/>
              </w:rPr>
              <w:t>administration.</w:t>
            </w:r>
          </w:p>
          <w:p w14:paraId="64543E1A" w14:textId="77777777" w:rsidR="00587276" w:rsidRDefault="005F1178">
            <w:pPr>
              <w:pStyle w:val="TableParagraph"/>
              <w:numPr>
                <w:ilvl w:val="0"/>
                <w:numId w:val="2"/>
              </w:numPr>
              <w:tabs>
                <w:tab w:val="left" w:pos="770"/>
              </w:tabs>
              <w:spacing w:line="270" w:lineRule="atLeast"/>
              <w:ind w:right="1173"/>
            </w:pPr>
            <w:r>
              <w:t>For Fall and Spring semester, maintain enrollment at the University of New Mexico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minimum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hours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course</w:t>
            </w:r>
            <w:r>
              <w:rPr>
                <w:spacing w:val="-3"/>
              </w:rPr>
              <w:t xml:space="preserve"> </w:t>
            </w:r>
            <w:r>
              <w:t>work,</w:t>
            </w:r>
            <w:r>
              <w:rPr>
                <w:spacing w:val="-3"/>
              </w:rPr>
              <w:t xml:space="preserve"> </w:t>
            </w:r>
            <w:r>
              <w:t>thesis, or</w:t>
            </w:r>
            <w:r>
              <w:rPr>
                <w:spacing w:val="-5"/>
              </w:rPr>
              <w:t xml:space="preserve"> </w:t>
            </w:r>
            <w:r>
              <w:t>dissertation</w:t>
            </w:r>
            <w:r>
              <w:rPr>
                <w:spacing w:val="-4"/>
              </w:rPr>
              <w:t xml:space="preserve"> </w:t>
            </w:r>
            <w:r>
              <w:t>hours that count toward the graduate degree.</w:t>
            </w:r>
          </w:p>
        </w:tc>
      </w:tr>
    </w:tbl>
    <w:p w14:paraId="26F60D3F" w14:textId="77777777" w:rsidR="00587276" w:rsidRDefault="00587276">
      <w:pPr>
        <w:pStyle w:val="TableParagraph"/>
        <w:spacing w:line="270" w:lineRule="atLeast"/>
        <w:sectPr w:rsidR="00587276">
          <w:pgSz w:w="12240" w:h="15840"/>
          <w:pgMar w:top="1460" w:right="1800" w:bottom="1181" w:left="1440" w:header="720" w:footer="720" w:gutter="0"/>
          <w:cols w:space="720"/>
        </w:sect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9"/>
        <w:gridCol w:w="6482"/>
      </w:tblGrid>
      <w:tr w:rsidR="00587276" w14:paraId="7002F144" w14:textId="77777777">
        <w:trPr>
          <w:trHeight w:val="983"/>
        </w:trPr>
        <w:tc>
          <w:tcPr>
            <w:tcW w:w="8911" w:type="dxa"/>
            <w:gridSpan w:val="2"/>
          </w:tcPr>
          <w:p w14:paraId="4866DF29" w14:textId="77777777" w:rsidR="00587276" w:rsidRDefault="005F1178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</w:tabs>
              <w:spacing w:line="280" w:lineRule="exact"/>
            </w:pPr>
            <w:r>
              <w:lastRenderedPageBreak/>
              <w:t>A</w:t>
            </w:r>
            <w:r>
              <w:rPr>
                <w:spacing w:val="-7"/>
              </w:rPr>
              <w:t xml:space="preserve"> </w:t>
            </w:r>
            <w:r>
              <w:t>3.0</w:t>
            </w:r>
            <w:r>
              <w:rPr>
                <w:spacing w:val="-4"/>
              </w:rPr>
              <w:t xml:space="preserve"> </w:t>
            </w:r>
            <w:r>
              <w:t>grade</w:t>
            </w:r>
            <w:r>
              <w:rPr>
                <w:spacing w:val="-2"/>
              </w:rPr>
              <w:t xml:space="preserve"> </w:t>
            </w:r>
            <w:r>
              <w:t>point</w:t>
            </w:r>
            <w:r>
              <w:rPr>
                <w:spacing w:val="-1"/>
              </w:rPr>
              <w:t xml:space="preserve"> </w:t>
            </w:r>
            <w:r>
              <w:t>average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graduate</w:t>
            </w:r>
            <w:r>
              <w:rPr>
                <w:spacing w:val="-2"/>
              </w:rPr>
              <w:t xml:space="preserve"> </w:t>
            </w:r>
            <w:r>
              <w:t>coursework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2"/>
              </w:rPr>
              <w:t xml:space="preserve"> semester.</w:t>
            </w:r>
          </w:p>
          <w:p w14:paraId="2D8C075B" w14:textId="77777777" w:rsidR="00587276" w:rsidRDefault="005F1178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</w:tabs>
              <w:ind w:right="432"/>
            </w:pPr>
            <w:r>
              <w:t>Within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limit,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specified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UNM</w:t>
            </w:r>
            <w:r>
              <w:rPr>
                <w:spacing w:val="-2"/>
              </w:rPr>
              <w:t xml:space="preserve"> </w:t>
            </w:r>
            <w:r>
              <w:t>Graduate Catalog,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completion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 degree sought.</w:t>
            </w:r>
          </w:p>
        </w:tc>
      </w:tr>
      <w:tr w:rsidR="00587276" w14:paraId="25A83F31" w14:textId="77777777">
        <w:trPr>
          <w:trHeight w:val="1880"/>
        </w:trPr>
        <w:tc>
          <w:tcPr>
            <w:tcW w:w="2429" w:type="dxa"/>
          </w:tcPr>
          <w:p w14:paraId="3BEEBB49" w14:textId="77777777" w:rsidR="00587276" w:rsidRDefault="005F1178">
            <w:pPr>
              <w:pStyle w:val="TableParagraph"/>
              <w:spacing w:before="113"/>
              <w:ind w:left="50"/>
              <w:rPr>
                <w:b/>
              </w:rPr>
            </w:pPr>
            <w:r>
              <w:rPr>
                <w:b/>
              </w:rPr>
              <w:t>Application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Instructions:</w:t>
            </w:r>
          </w:p>
        </w:tc>
        <w:tc>
          <w:tcPr>
            <w:tcW w:w="6482" w:type="dxa"/>
          </w:tcPr>
          <w:p w14:paraId="5093A37B" w14:textId="77777777" w:rsidR="00587276" w:rsidRDefault="005F1178">
            <w:pPr>
              <w:pStyle w:val="TableParagraph"/>
              <w:spacing w:before="113"/>
              <w:ind w:left="137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considered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6"/>
              </w:rPr>
              <w:t xml:space="preserve"> </w:t>
            </w:r>
            <w:r>
              <w:t>opportunity,</w:t>
            </w:r>
            <w:r>
              <w:rPr>
                <w:spacing w:val="-5"/>
              </w:rPr>
              <w:t xml:space="preserve"> </w:t>
            </w:r>
            <w:r>
              <w:t>candidates</w:t>
            </w:r>
            <w:r>
              <w:rPr>
                <w:spacing w:val="-5"/>
              </w:rPr>
              <w:t xml:space="preserve"> </w:t>
            </w:r>
            <w:r>
              <w:t>must</w:t>
            </w:r>
            <w:r>
              <w:rPr>
                <w:spacing w:val="-4"/>
              </w:rPr>
              <w:t xml:space="preserve"> </w:t>
            </w:r>
            <w:r>
              <w:t>complete</w:t>
            </w:r>
            <w:r>
              <w:rPr>
                <w:spacing w:val="-5"/>
              </w:rPr>
              <w:t xml:space="preserve"> </w:t>
            </w:r>
            <w:r>
              <w:t>this application, include 1 instructor or supervisor recommendation, and provide supplemental documents (cover letter, resume/cv, and unofficial transcripts).</w:t>
            </w:r>
          </w:p>
          <w:p w14:paraId="4AF375DB" w14:textId="77777777" w:rsidR="00587276" w:rsidRDefault="00587276">
            <w:pPr>
              <w:pStyle w:val="TableParagraph"/>
              <w:spacing w:before="18"/>
              <w:ind w:left="0"/>
              <w:rPr>
                <w:rFonts w:ascii="Times New Roman"/>
              </w:rPr>
            </w:pPr>
          </w:p>
          <w:p w14:paraId="78FD3A08" w14:textId="77777777" w:rsidR="00587276" w:rsidRDefault="005F1178">
            <w:pPr>
              <w:pStyle w:val="TableParagraph"/>
              <w:ind w:left="137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https://forms.unm.edu/forms/fall25_ldp_application_ga</w:t>
              </w:r>
            </w:hyperlink>
          </w:p>
        </w:tc>
      </w:tr>
      <w:tr w:rsidR="00587276" w14:paraId="3621CE7F" w14:textId="77777777">
        <w:trPr>
          <w:trHeight w:val="647"/>
        </w:trPr>
        <w:tc>
          <w:tcPr>
            <w:tcW w:w="8911" w:type="dxa"/>
            <w:gridSpan w:val="2"/>
          </w:tcPr>
          <w:p w14:paraId="428CFF10" w14:textId="77777777" w:rsidR="00587276" w:rsidRDefault="005F1178">
            <w:pPr>
              <w:pStyle w:val="TableParagraph"/>
              <w:spacing w:before="87" w:line="270" w:lineRule="atLeast"/>
              <w:ind w:left="50" w:right="48"/>
            </w:pPr>
            <w:r>
              <w:t>Assistantship</w:t>
            </w:r>
            <w:r>
              <w:rPr>
                <w:spacing w:val="-4"/>
              </w:rPr>
              <w:t xml:space="preserve"> </w:t>
            </w:r>
            <w:r>
              <w:t>holders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represented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United</w:t>
            </w:r>
            <w:r>
              <w:rPr>
                <w:spacing w:val="-4"/>
              </w:rPr>
              <w:t xml:space="preserve"> </w:t>
            </w:r>
            <w:r>
              <w:t>Electrical,</w:t>
            </w:r>
            <w:r>
              <w:rPr>
                <w:spacing w:val="-3"/>
              </w:rPr>
              <w:t xml:space="preserve"> </w:t>
            </w:r>
            <w:r>
              <w:t>Radio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Machine</w:t>
            </w:r>
            <w:r>
              <w:rPr>
                <w:spacing w:val="-3"/>
              </w:rPr>
              <w:t xml:space="preserve"> </w:t>
            </w:r>
            <w:r>
              <w:t>Workers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 xml:space="preserve">America </w:t>
            </w:r>
            <w:r>
              <w:rPr>
                <w:spacing w:val="-2"/>
              </w:rPr>
              <w:t>(UE).</w:t>
            </w:r>
          </w:p>
        </w:tc>
      </w:tr>
    </w:tbl>
    <w:p w14:paraId="49FBB521" w14:textId="77777777" w:rsidR="005273F8" w:rsidRDefault="005273F8"/>
    <w:sectPr w:rsidR="005273F8">
      <w:type w:val="continuous"/>
      <w:pgSz w:w="12240" w:h="15840"/>
      <w:pgMar w:top="1420" w:right="18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B2729"/>
    <w:multiLevelType w:val="hybridMultilevel"/>
    <w:tmpl w:val="F0BA9582"/>
    <w:lvl w:ilvl="0" w:tplc="2A64BC3A">
      <w:numFmt w:val="bullet"/>
      <w:lvlText w:val=""/>
      <w:lvlJc w:val="left"/>
      <w:pPr>
        <w:ind w:left="7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9165454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2" w:tplc="A70635F6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3" w:tplc="96D01E8C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4" w:tplc="6734B0C2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ar-SA"/>
      </w:rPr>
    </w:lvl>
    <w:lvl w:ilvl="5" w:tplc="8E583D1A">
      <w:numFmt w:val="bullet"/>
      <w:lvlText w:val="•"/>
      <w:lvlJc w:val="left"/>
      <w:pPr>
        <w:ind w:left="4835" w:hanging="360"/>
      </w:pPr>
      <w:rPr>
        <w:rFonts w:hint="default"/>
        <w:lang w:val="en-US" w:eastAsia="en-US" w:bidi="ar-SA"/>
      </w:rPr>
    </w:lvl>
    <w:lvl w:ilvl="6" w:tplc="7832B6F8">
      <w:numFmt w:val="bullet"/>
      <w:lvlText w:val="•"/>
      <w:lvlJc w:val="left"/>
      <w:pPr>
        <w:ind w:left="5646" w:hanging="360"/>
      </w:pPr>
      <w:rPr>
        <w:rFonts w:hint="default"/>
        <w:lang w:val="en-US" w:eastAsia="en-US" w:bidi="ar-SA"/>
      </w:rPr>
    </w:lvl>
    <w:lvl w:ilvl="7" w:tplc="C3CE4DF8">
      <w:numFmt w:val="bullet"/>
      <w:lvlText w:val="•"/>
      <w:lvlJc w:val="left"/>
      <w:pPr>
        <w:ind w:left="6457" w:hanging="360"/>
      </w:pPr>
      <w:rPr>
        <w:rFonts w:hint="default"/>
        <w:lang w:val="en-US" w:eastAsia="en-US" w:bidi="ar-SA"/>
      </w:rPr>
    </w:lvl>
    <w:lvl w:ilvl="8" w:tplc="95BE237A"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0A631BA"/>
    <w:multiLevelType w:val="hybridMultilevel"/>
    <w:tmpl w:val="ED7EAB08"/>
    <w:lvl w:ilvl="0" w:tplc="F7CE2150">
      <w:numFmt w:val="bullet"/>
      <w:lvlText w:val=""/>
      <w:lvlJc w:val="left"/>
      <w:pPr>
        <w:ind w:left="7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65A8262">
      <w:numFmt w:val="bullet"/>
      <w:lvlText w:val="•"/>
      <w:lvlJc w:val="left"/>
      <w:pPr>
        <w:ind w:left="1593" w:hanging="360"/>
      </w:pPr>
      <w:rPr>
        <w:rFonts w:hint="default"/>
        <w:lang w:val="en-US" w:eastAsia="en-US" w:bidi="ar-SA"/>
      </w:rPr>
    </w:lvl>
    <w:lvl w:ilvl="2" w:tplc="4D08A032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3" w:tplc="0CF6AC0C">
      <w:numFmt w:val="bullet"/>
      <w:lvlText w:val="•"/>
      <w:lvlJc w:val="left"/>
      <w:pPr>
        <w:ind w:left="3219" w:hanging="360"/>
      </w:pPr>
      <w:rPr>
        <w:rFonts w:hint="default"/>
        <w:lang w:val="en-US" w:eastAsia="en-US" w:bidi="ar-SA"/>
      </w:rPr>
    </w:lvl>
    <w:lvl w:ilvl="4" w:tplc="DAAC91FE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5" w:tplc="2960B456">
      <w:numFmt w:val="bullet"/>
      <w:lvlText w:val="•"/>
      <w:lvlJc w:val="left"/>
      <w:pPr>
        <w:ind w:left="4845" w:hanging="360"/>
      </w:pPr>
      <w:rPr>
        <w:rFonts w:hint="default"/>
        <w:lang w:val="en-US" w:eastAsia="en-US" w:bidi="ar-SA"/>
      </w:rPr>
    </w:lvl>
    <w:lvl w:ilvl="6" w:tplc="E1DC5E30">
      <w:numFmt w:val="bullet"/>
      <w:lvlText w:val="•"/>
      <w:lvlJc w:val="left"/>
      <w:pPr>
        <w:ind w:left="5658" w:hanging="360"/>
      </w:pPr>
      <w:rPr>
        <w:rFonts w:hint="default"/>
        <w:lang w:val="en-US" w:eastAsia="en-US" w:bidi="ar-SA"/>
      </w:rPr>
    </w:lvl>
    <w:lvl w:ilvl="7" w:tplc="E32EEB20">
      <w:numFmt w:val="bullet"/>
      <w:lvlText w:val="•"/>
      <w:lvlJc w:val="left"/>
      <w:pPr>
        <w:ind w:left="6471" w:hanging="360"/>
      </w:pPr>
      <w:rPr>
        <w:rFonts w:hint="default"/>
        <w:lang w:val="en-US" w:eastAsia="en-US" w:bidi="ar-SA"/>
      </w:rPr>
    </w:lvl>
    <w:lvl w:ilvl="8" w:tplc="E670E52A">
      <w:numFmt w:val="bullet"/>
      <w:lvlText w:val="•"/>
      <w:lvlJc w:val="left"/>
      <w:pPr>
        <w:ind w:left="72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BA758D7"/>
    <w:multiLevelType w:val="hybridMultilevel"/>
    <w:tmpl w:val="E6BC3F9E"/>
    <w:lvl w:ilvl="0" w:tplc="DE46CB82">
      <w:numFmt w:val="bullet"/>
      <w:lvlText w:val=""/>
      <w:lvlJc w:val="left"/>
      <w:pPr>
        <w:ind w:left="11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7845BE8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2" w:tplc="62968EDA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D07E2B14">
      <w:numFmt w:val="bullet"/>
      <w:lvlText w:val="•"/>
      <w:lvlJc w:val="left"/>
      <w:pPr>
        <w:ind w:left="2819" w:hanging="360"/>
      </w:pPr>
      <w:rPr>
        <w:rFonts w:hint="default"/>
        <w:lang w:val="en-US" w:eastAsia="en-US" w:bidi="ar-SA"/>
      </w:rPr>
    </w:lvl>
    <w:lvl w:ilvl="4" w:tplc="E5744E94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5" w:tplc="FBF69DB8">
      <w:numFmt w:val="bullet"/>
      <w:lvlText w:val="•"/>
      <w:lvlJc w:val="left"/>
      <w:pPr>
        <w:ind w:left="3938" w:hanging="360"/>
      </w:pPr>
      <w:rPr>
        <w:rFonts w:hint="default"/>
        <w:lang w:val="en-US" w:eastAsia="en-US" w:bidi="ar-SA"/>
      </w:rPr>
    </w:lvl>
    <w:lvl w:ilvl="6" w:tplc="2960D5EA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ar-SA"/>
      </w:rPr>
    </w:lvl>
    <w:lvl w:ilvl="7" w:tplc="F66E9060">
      <w:numFmt w:val="bullet"/>
      <w:lvlText w:val="•"/>
      <w:lvlJc w:val="left"/>
      <w:pPr>
        <w:ind w:left="5057" w:hanging="360"/>
      </w:pPr>
      <w:rPr>
        <w:rFonts w:hint="default"/>
        <w:lang w:val="en-US" w:eastAsia="en-US" w:bidi="ar-SA"/>
      </w:rPr>
    </w:lvl>
    <w:lvl w:ilvl="8" w:tplc="525AB5FE">
      <w:numFmt w:val="bullet"/>
      <w:lvlText w:val="•"/>
      <w:lvlJc w:val="left"/>
      <w:pPr>
        <w:ind w:left="561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1FE5E6F"/>
    <w:multiLevelType w:val="hybridMultilevel"/>
    <w:tmpl w:val="3A86A97C"/>
    <w:lvl w:ilvl="0" w:tplc="ABDEDD76">
      <w:numFmt w:val="bullet"/>
      <w:lvlText w:val=""/>
      <w:lvlJc w:val="left"/>
      <w:pPr>
        <w:ind w:left="11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C285706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2" w:tplc="11D0BD56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3D682E4C">
      <w:numFmt w:val="bullet"/>
      <w:lvlText w:val="•"/>
      <w:lvlJc w:val="left"/>
      <w:pPr>
        <w:ind w:left="2819" w:hanging="360"/>
      </w:pPr>
      <w:rPr>
        <w:rFonts w:hint="default"/>
        <w:lang w:val="en-US" w:eastAsia="en-US" w:bidi="ar-SA"/>
      </w:rPr>
    </w:lvl>
    <w:lvl w:ilvl="4" w:tplc="A1A4A136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5" w:tplc="39108E0A">
      <w:numFmt w:val="bullet"/>
      <w:lvlText w:val="•"/>
      <w:lvlJc w:val="left"/>
      <w:pPr>
        <w:ind w:left="3938" w:hanging="360"/>
      </w:pPr>
      <w:rPr>
        <w:rFonts w:hint="default"/>
        <w:lang w:val="en-US" w:eastAsia="en-US" w:bidi="ar-SA"/>
      </w:rPr>
    </w:lvl>
    <w:lvl w:ilvl="6" w:tplc="B7828C4C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ar-SA"/>
      </w:rPr>
    </w:lvl>
    <w:lvl w:ilvl="7" w:tplc="D392279E">
      <w:numFmt w:val="bullet"/>
      <w:lvlText w:val="•"/>
      <w:lvlJc w:val="left"/>
      <w:pPr>
        <w:ind w:left="5057" w:hanging="360"/>
      </w:pPr>
      <w:rPr>
        <w:rFonts w:hint="default"/>
        <w:lang w:val="en-US" w:eastAsia="en-US" w:bidi="ar-SA"/>
      </w:rPr>
    </w:lvl>
    <w:lvl w:ilvl="8" w:tplc="489A9032">
      <w:numFmt w:val="bullet"/>
      <w:lvlText w:val="•"/>
      <w:lvlJc w:val="left"/>
      <w:pPr>
        <w:ind w:left="5617" w:hanging="360"/>
      </w:pPr>
      <w:rPr>
        <w:rFonts w:hint="default"/>
        <w:lang w:val="en-US" w:eastAsia="en-US" w:bidi="ar-SA"/>
      </w:rPr>
    </w:lvl>
  </w:abstractNum>
  <w:num w:numId="1" w16cid:durableId="541406305">
    <w:abstractNumId w:val="1"/>
  </w:num>
  <w:num w:numId="2" w16cid:durableId="496847256">
    <w:abstractNumId w:val="0"/>
  </w:num>
  <w:num w:numId="3" w16cid:durableId="815679307">
    <w:abstractNumId w:val="3"/>
  </w:num>
  <w:num w:numId="4" w16cid:durableId="784887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76"/>
    <w:rsid w:val="000D291A"/>
    <w:rsid w:val="001877A4"/>
    <w:rsid w:val="001A3D1A"/>
    <w:rsid w:val="001A4A4C"/>
    <w:rsid w:val="003A4E49"/>
    <w:rsid w:val="004F5186"/>
    <w:rsid w:val="005273F8"/>
    <w:rsid w:val="00587276"/>
    <w:rsid w:val="005F1178"/>
    <w:rsid w:val="00662E73"/>
    <w:rsid w:val="008B6DD2"/>
    <w:rsid w:val="00A654EE"/>
    <w:rsid w:val="00B34A69"/>
    <w:rsid w:val="00BB1730"/>
    <w:rsid w:val="00C65821"/>
    <w:rsid w:val="00C82F5B"/>
    <w:rsid w:val="00D32E5A"/>
    <w:rsid w:val="00D5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DDA52"/>
  <w15:docId w15:val="{DF9EBDC7-8A0A-4984-BB2C-13D3C059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3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ap.unm.edu/graduate-student-assistantships/compensation/fall-2024-and-spring-2025-rates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forms.unm.edu/forms/fall25_ldp_application_g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ap.unm.edu/graduate-student-assistantships/compensation/fall-2024-and-spring-2025-rat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7af2bf-e6ae-46af-8fda-9e41e3ba6f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0956F06232043AC1B86817BBEA1E5" ma:contentTypeVersion="19" ma:contentTypeDescription="Create a new document." ma:contentTypeScope="" ma:versionID="3986faf1bb39b2dd99c40fe025842af0">
  <xsd:schema xmlns:xsd="http://www.w3.org/2001/XMLSchema" xmlns:xs="http://www.w3.org/2001/XMLSchema" xmlns:p="http://schemas.microsoft.com/office/2006/metadata/properties" xmlns:ns3="467af2bf-e6ae-46af-8fda-9e41e3ba6f6f" xmlns:ns4="ac21dd06-67de-43d3-98e7-0f255dc0f27b" targetNamespace="http://schemas.microsoft.com/office/2006/metadata/properties" ma:root="true" ma:fieldsID="12b50dcc6857ebb95d9536a46009ff66" ns3:_="" ns4:_="">
    <xsd:import namespace="467af2bf-e6ae-46af-8fda-9e41e3ba6f6f"/>
    <xsd:import namespace="ac21dd06-67de-43d3-98e7-0f255dc0f2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f2bf-e6ae-46af-8fda-9e41e3ba6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1dd06-67de-43d3-98e7-0f255dc0f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D56AFF-94A2-4896-95F4-C2EE9EB7CE2A}">
  <ds:schemaRefs>
    <ds:schemaRef ds:uri="http://schemas.microsoft.com/office/2006/metadata/properties"/>
    <ds:schemaRef ds:uri="http://schemas.microsoft.com/office/infopath/2007/PartnerControls"/>
    <ds:schemaRef ds:uri="467af2bf-e6ae-46af-8fda-9e41e3ba6f6f"/>
  </ds:schemaRefs>
</ds:datastoreItem>
</file>

<file path=customXml/itemProps2.xml><?xml version="1.0" encoding="utf-8"?>
<ds:datastoreItem xmlns:ds="http://schemas.openxmlformats.org/officeDocument/2006/customXml" ds:itemID="{A1AA17F1-B3AA-4204-8966-4216F1A33D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C72F4-A0E7-4A56-8FD0-A57E6D06E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f2bf-e6ae-46af-8fda-9e41e3ba6f6f"/>
    <ds:schemaRef ds:uri="ac21dd06-67de-43d3-98e7-0f255dc0f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Luhman</dc:creator>
  <cp:lastModifiedBy>Kaitlin Mitchell</cp:lastModifiedBy>
  <cp:revision>2</cp:revision>
  <dcterms:created xsi:type="dcterms:W3CDTF">2025-08-01T17:08:00Z</dcterms:created>
  <dcterms:modified xsi:type="dcterms:W3CDTF">2025-08-01T17:08:00Z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2025-07-08T00:00:00Z</vt:filetime>
  </property>
  <property fmtid="{D5CDD505-2E9C-101B-9397-08002B2CF9AE}" pid="5" name="ContentTypeId">
    <vt:lpwstr>0x010100A8C0956F06232043AC1B86817BBEA1E5</vt:lpwstr>
  </property>
</Properties>
</file>