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DB5" w:rsidRPr="00E842A3" w:rsidRDefault="00604DB5" w:rsidP="00E842A3">
      <w:pPr>
        <w:rPr>
          <w:b/>
          <w:sz w:val="22"/>
          <w:szCs w:val="22"/>
        </w:rPr>
      </w:pPr>
      <w:bookmarkStart w:id="0" w:name="_GoBack"/>
      <w:bookmarkEnd w:id="0"/>
    </w:p>
    <w:p w:rsidR="00604DB5" w:rsidRPr="00E842A3" w:rsidRDefault="00604DB5" w:rsidP="00E842A3">
      <w:pPr>
        <w:jc w:val="center"/>
        <w:rPr>
          <w:b/>
          <w:sz w:val="22"/>
          <w:szCs w:val="22"/>
        </w:rPr>
      </w:pPr>
      <w:r w:rsidRPr="00E842A3">
        <w:rPr>
          <w:b/>
          <w:sz w:val="22"/>
          <w:szCs w:val="22"/>
        </w:rPr>
        <w:t>Summer Research Form Guidelines</w:t>
      </w:r>
      <w:r w:rsidR="00850262">
        <w:rPr>
          <w:b/>
          <w:sz w:val="22"/>
          <w:szCs w:val="22"/>
        </w:rPr>
        <w:t xml:space="preserve"> for 2019</w:t>
      </w:r>
    </w:p>
    <w:p w:rsidR="00604DB5" w:rsidRPr="00E842A3" w:rsidRDefault="00604DB5" w:rsidP="00E842A3">
      <w:pPr>
        <w:rPr>
          <w:sz w:val="22"/>
          <w:szCs w:val="22"/>
        </w:rPr>
      </w:pPr>
    </w:p>
    <w:p w:rsidR="00604DB5" w:rsidRPr="00E842A3" w:rsidRDefault="00604DB5" w:rsidP="00E842A3">
      <w:pPr>
        <w:rPr>
          <w:sz w:val="22"/>
          <w:szCs w:val="22"/>
        </w:rPr>
      </w:pPr>
    </w:p>
    <w:p w:rsidR="00604DB5" w:rsidRPr="00E842A3" w:rsidRDefault="00604DB5" w:rsidP="00E842A3">
      <w:pPr>
        <w:rPr>
          <w:sz w:val="22"/>
          <w:szCs w:val="22"/>
        </w:rPr>
      </w:pPr>
      <w:r w:rsidRPr="00E842A3">
        <w:rPr>
          <w:sz w:val="22"/>
          <w:szCs w:val="22"/>
        </w:rPr>
        <w:t>Summer Research compensation is for faculty who have contract or grant awards with summer salary itemized in the budget.  Compensation is only for actual time worked and effort spent during the summer research period, and can only be paid for periods the faculty member is actively working on the project.  It cannot be paid to faculty on vacation, committed to other projects, or for time worked outside of the summer research period.</w:t>
      </w:r>
    </w:p>
    <w:p w:rsidR="00604DB5" w:rsidRPr="00E842A3" w:rsidRDefault="00604DB5" w:rsidP="00E842A3">
      <w:pPr>
        <w:rPr>
          <w:sz w:val="22"/>
          <w:szCs w:val="22"/>
        </w:rPr>
      </w:pPr>
    </w:p>
    <w:p w:rsidR="00604DB5" w:rsidRPr="00E842A3" w:rsidRDefault="00604DB5" w:rsidP="00E842A3">
      <w:pPr>
        <w:tabs>
          <w:tab w:val="left" w:pos="0"/>
        </w:tabs>
        <w:rPr>
          <w:sz w:val="22"/>
          <w:szCs w:val="22"/>
        </w:rPr>
      </w:pPr>
      <w:r w:rsidRPr="00E842A3">
        <w:rPr>
          <w:sz w:val="22"/>
          <w:szCs w:val="22"/>
        </w:rPr>
        <w:t>If a Summer Teaching Agreement is also in effect, usually days identif</w:t>
      </w:r>
      <w:r w:rsidR="0011773B" w:rsidRPr="00E842A3">
        <w:rPr>
          <w:sz w:val="22"/>
          <w:szCs w:val="22"/>
        </w:rPr>
        <w:t xml:space="preserve">ied for teaching cannot also be </w:t>
      </w:r>
      <w:r w:rsidRPr="00E842A3">
        <w:rPr>
          <w:sz w:val="22"/>
          <w:szCs w:val="22"/>
        </w:rPr>
        <w:t>identified as summer research.  Normally, the two cannot overlap if together they exceed 100% FTE.  If teaching full time during the summer, extra compensation of up to one day per week (125% FTE) is allowable</w:t>
      </w:r>
      <w:r w:rsidR="0011773B" w:rsidRPr="00E842A3">
        <w:rPr>
          <w:sz w:val="22"/>
          <w:szCs w:val="22"/>
        </w:rPr>
        <w:t xml:space="preserve"> if approved in advance by the </w:t>
      </w:r>
      <w:r w:rsidRPr="00E842A3">
        <w:rPr>
          <w:sz w:val="22"/>
          <w:szCs w:val="22"/>
        </w:rPr>
        <w:t>department chairperson, dean, and by the agency funding the summer research.  Exceptions to this policy must be approved in advance by the Provost’s Office via the Associate Provost.</w:t>
      </w:r>
    </w:p>
    <w:p w:rsidR="00604DB5" w:rsidRPr="00E842A3" w:rsidRDefault="00604DB5" w:rsidP="00E842A3">
      <w:pPr>
        <w:rPr>
          <w:sz w:val="22"/>
          <w:szCs w:val="22"/>
        </w:rPr>
      </w:pPr>
    </w:p>
    <w:p w:rsidR="00604DB5" w:rsidRPr="00E842A3" w:rsidRDefault="00604DB5" w:rsidP="00E842A3">
      <w:pPr>
        <w:rPr>
          <w:sz w:val="22"/>
          <w:szCs w:val="22"/>
        </w:rPr>
      </w:pPr>
      <w:r w:rsidRPr="00E842A3">
        <w:rPr>
          <w:sz w:val="22"/>
          <w:szCs w:val="22"/>
        </w:rPr>
        <w:t>Please follow the guidelines below when preparing summer research forms:</w:t>
      </w:r>
    </w:p>
    <w:p w:rsidR="00604DB5" w:rsidRPr="00E842A3" w:rsidRDefault="00604DB5" w:rsidP="00E842A3">
      <w:pPr>
        <w:rPr>
          <w:sz w:val="22"/>
          <w:szCs w:val="22"/>
        </w:rPr>
      </w:pPr>
    </w:p>
    <w:p w:rsidR="00604DB5" w:rsidRPr="00E842A3" w:rsidRDefault="00604DB5" w:rsidP="00E842A3">
      <w:pPr>
        <w:rPr>
          <w:sz w:val="22"/>
          <w:szCs w:val="22"/>
        </w:rPr>
      </w:pPr>
    </w:p>
    <w:p w:rsidR="00604DB5" w:rsidRPr="00E842A3" w:rsidRDefault="00604DB5" w:rsidP="00E842A3">
      <w:pPr>
        <w:ind w:left="504" w:hanging="504"/>
        <w:rPr>
          <w:sz w:val="22"/>
          <w:szCs w:val="22"/>
        </w:rPr>
      </w:pPr>
      <w:r w:rsidRPr="00E842A3">
        <w:rPr>
          <w:sz w:val="22"/>
          <w:szCs w:val="22"/>
        </w:rPr>
        <w:t>1.</w:t>
      </w:r>
      <w:r w:rsidRPr="00E842A3">
        <w:rPr>
          <w:sz w:val="22"/>
          <w:szCs w:val="22"/>
        </w:rPr>
        <w:tab/>
        <w:t>The award budget must have adequate funds to cover the summer salary including fringe benefits.</w:t>
      </w:r>
    </w:p>
    <w:p w:rsidR="00604DB5" w:rsidRPr="00E842A3" w:rsidRDefault="00604DB5" w:rsidP="00E842A3">
      <w:pPr>
        <w:ind w:left="504" w:hanging="504"/>
        <w:rPr>
          <w:sz w:val="22"/>
          <w:szCs w:val="22"/>
        </w:rPr>
      </w:pPr>
    </w:p>
    <w:p w:rsidR="00604DB5" w:rsidRPr="00E842A3" w:rsidRDefault="00604DB5" w:rsidP="00E842A3">
      <w:pPr>
        <w:ind w:left="504" w:hanging="504"/>
        <w:rPr>
          <w:sz w:val="22"/>
          <w:szCs w:val="22"/>
        </w:rPr>
      </w:pPr>
      <w:r w:rsidRPr="00E842A3">
        <w:rPr>
          <w:sz w:val="22"/>
          <w:szCs w:val="22"/>
        </w:rPr>
        <w:t>2.</w:t>
      </w:r>
      <w:r w:rsidRPr="00E842A3">
        <w:rPr>
          <w:sz w:val="22"/>
          <w:szCs w:val="22"/>
        </w:rPr>
        <w:tab/>
        <w:t>Federal grant rules do not allow 9-month Faculty to pay themselves more than 1/9</w:t>
      </w:r>
      <w:r w:rsidRPr="00E842A3">
        <w:rPr>
          <w:sz w:val="22"/>
          <w:szCs w:val="22"/>
          <w:vertAlign w:val="superscript"/>
        </w:rPr>
        <w:t>th</w:t>
      </w:r>
      <w:r w:rsidRPr="00E842A3">
        <w:rPr>
          <w:sz w:val="22"/>
          <w:szCs w:val="22"/>
        </w:rPr>
        <w:t xml:space="preserve"> of their salary in any one summer month.  Faculty on 9-month appointments may pay themselves a maximum of 3/9</w:t>
      </w:r>
      <w:r w:rsidRPr="00E842A3">
        <w:rPr>
          <w:sz w:val="22"/>
          <w:szCs w:val="22"/>
          <w:vertAlign w:val="superscript"/>
        </w:rPr>
        <w:t>ths</w:t>
      </w:r>
      <w:r w:rsidRPr="00E842A3">
        <w:rPr>
          <w:sz w:val="22"/>
          <w:szCs w:val="22"/>
        </w:rPr>
        <w:t xml:space="preserve"> of their </w:t>
      </w:r>
      <w:r w:rsidR="005E6B2C">
        <w:rPr>
          <w:sz w:val="22"/>
          <w:szCs w:val="22"/>
        </w:rPr>
        <w:t>academic year</w:t>
      </w:r>
      <w:r w:rsidRPr="00E842A3">
        <w:rPr>
          <w:sz w:val="22"/>
          <w:szCs w:val="22"/>
        </w:rPr>
        <w:t xml:space="preserve"> salary during the summer.  </w:t>
      </w:r>
      <w:r w:rsidR="005E6B2C">
        <w:rPr>
          <w:sz w:val="22"/>
          <w:szCs w:val="22"/>
        </w:rPr>
        <w:t>Academic year s</w:t>
      </w:r>
      <w:r w:rsidRPr="00E842A3">
        <w:rPr>
          <w:sz w:val="22"/>
          <w:szCs w:val="22"/>
        </w:rPr>
        <w:t>alary</w:t>
      </w:r>
      <w:r w:rsidR="005E6B2C">
        <w:rPr>
          <w:sz w:val="22"/>
          <w:szCs w:val="22"/>
        </w:rPr>
        <w:t xml:space="preserve"> is defined</w:t>
      </w:r>
      <w:r w:rsidRPr="00E842A3">
        <w:rPr>
          <w:sz w:val="22"/>
          <w:szCs w:val="22"/>
        </w:rPr>
        <w:t xml:space="preserve"> as the 9-</w:t>
      </w:r>
      <w:r w:rsidR="005E6B2C">
        <w:rPr>
          <w:sz w:val="22"/>
          <w:szCs w:val="22"/>
        </w:rPr>
        <w:t>month base salary</w:t>
      </w:r>
      <w:r w:rsidRPr="00E842A3">
        <w:rPr>
          <w:sz w:val="22"/>
          <w:szCs w:val="22"/>
        </w:rPr>
        <w:t xml:space="preserve"> plus any special administrative component (SAC) that was in effect at the time the summer research payment was approved. </w:t>
      </w:r>
      <w:r w:rsidR="005E6B2C">
        <w:rPr>
          <w:sz w:val="22"/>
          <w:szCs w:val="22"/>
        </w:rPr>
        <w:t>Specifically,</w:t>
      </w:r>
      <w:r w:rsidR="005E6B2C" w:rsidRPr="005E6B2C">
        <w:rPr>
          <w:sz w:val="22"/>
          <w:szCs w:val="22"/>
        </w:rPr>
        <w:t xml:space="preserve"> the pay rat</w:t>
      </w:r>
      <w:r w:rsidR="005E6B2C">
        <w:rPr>
          <w:sz w:val="22"/>
          <w:szCs w:val="22"/>
        </w:rPr>
        <w:t>e (Rate 1) for May and June</w:t>
      </w:r>
      <w:r w:rsidR="005E6B2C" w:rsidRPr="005E6B2C">
        <w:rPr>
          <w:sz w:val="22"/>
          <w:szCs w:val="22"/>
        </w:rPr>
        <w:t xml:space="preserve"> is determined by the 20</w:t>
      </w:r>
      <w:r w:rsidR="009A7FD7">
        <w:rPr>
          <w:sz w:val="22"/>
          <w:szCs w:val="22"/>
        </w:rPr>
        <w:t>1</w:t>
      </w:r>
      <w:r w:rsidR="00934B97">
        <w:rPr>
          <w:sz w:val="22"/>
          <w:szCs w:val="22"/>
        </w:rPr>
        <w:t>8</w:t>
      </w:r>
      <w:r w:rsidR="005E6B2C" w:rsidRPr="005E6B2C">
        <w:rPr>
          <w:sz w:val="22"/>
          <w:szCs w:val="22"/>
        </w:rPr>
        <w:t>/20</w:t>
      </w:r>
      <w:r w:rsidR="00934B97">
        <w:rPr>
          <w:sz w:val="22"/>
          <w:szCs w:val="22"/>
        </w:rPr>
        <w:t>19</w:t>
      </w:r>
      <w:r w:rsidR="005E6B2C" w:rsidRPr="005E6B2C">
        <w:rPr>
          <w:sz w:val="22"/>
          <w:szCs w:val="22"/>
        </w:rPr>
        <w:t xml:space="preserve"> academic year salary and the pay rate (</w:t>
      </w:r>
      <w:r w:rsidR="005E6B2C">
        <w:rPr>
          <w:sz w:val="22"/>
          <w:szCs w:val="22"/>
        </w:rPr>
        <w:t>Rate 2) for July and August</w:t>
      </w:r>
      <w:r w:rsidR="009A7FD7">
        <w:rPr>
          <w:sz w:val="22"/>
          <w:szCs w:val="22"/>
        </w:rPr>
        <w:t xml:space="preserve"> is determined by the 201</w:t>
      </w:r>
      <w:r w:rsidR="00934B97">
        <w:rPr>
          <w:sz w:val="22"/>
          <w:szCs w:val="22"/>
        </w:rPr>
        <w:t>9</w:t>
      </w:r>
      <w:r w:rsidR="00B50C29">
        <w:rPr>
          <w:sz w:val="22"/>
          <w:szCs w:val="22"/>
        </w:rPr>
        <w:t>/20</w:t>
      </w:r>
      <w:r w:rsidR="00934B97">
        <w:rPr>
          <w:sz w:val="22"/>
          <w:szCs w:val="22"/>
        </w:rPr>
        <w:t>20</w:t>
      </w:r>
      <w:r w:rsidR="005E6B2C" w:rsidRPr="005E6B2C">
        <w:rPr>
          <w:sz w:val="22"/>
          <w:szCs w:val="22"/>
        </w:rPr>
        <w:t xml:space="preserve"> academic year salary. </w:t>
      </w:r>
      <w:r w:rsidRPr="00E842A3">
        <w:rPr>
          <w:sz w:val="22"/>
          <w:szCs w:val="22"/>
        </w:rPr>
        <w:t xml:space="preserve"> Revisions to </w:t>
      </w:r>
      <w:r w:rsidR="005E6B2C">
        <w:rPr>
          <w:sz w:val="22"/>
          <w:szCs w:val="22"/>
        </w:rPr>
        <w:t>an</w:t>
      </w:r>
      <w:r w:rsidRPr="00E842A3">
        <w:rPr>
          <w:sz w:val="22"/>
          <w:szCs w:val="22"/>
        </w:rPr>
        <w:t xml:space="preserve"> academic year contract will not result in revisions to summer research payments.</w:t>
      </w:r>
      <w:r w:rsidR="0011773B" w:rsidRPr="00E842A3">
        <w:rPr>
          <w:sz w:val="22"/>
          <w:szCs w:val="22"/>
        </w:rPr>
        <w:t xml:space="preserve"> The calculations for the maximum allowable payments must include any approved SACs, though a faculty member can choose to take less than the maximum allowable payment. The academic year salary does not include:</w:t>
      </w:r>
    </w:p>
    <w:p w:rsidR="0011773B" w:rsidRPr="00E842A3" w:rsidRDefault="0011773B" w:rsidP="00E842A3">
      <w:pPr>
        <w:rPr>
          <w:sz w:val="22"/>
          <w:szCs w:val="22"/>
        </w:rPr>
      </w:pPr>
    </w:p>
    <w:p w:rsidR="0011773B" w:rsidRPr="00E842A3" w:rsidRDefault="0011773B" w:rsidP="00E842A3">
      <w:pPr>
        <w:pStyle w:val="ListParagraph"/>
        <w:numPr>
          <w:ilvl w:val="0"/>
          <w:numId w:val="2"/>
        </w:numPr>
        <w:rPr>
          <w:sz w:val="22"/>
          <w:szCs w:val="22"/>
        </w:rPr>
      </w:pPr>
      <w:r w:rsidRPr="00E842A3">
        <w:rPr>
          <w:sz w:val="22"/>
          <w:szCs w:val="22"/>
        </w:rPr>
        <w:t>Overload Payments</w:t>
      </w:r>
    </w:p>
    <w:p w:rsidR="0011773B" w:rsidRPr="00E842A3" w:rsidRDefault="0011773B" w:rsidP="00E842A3">
      <w:pPr>
        <w:pStyle w:val="ListParagraph"/>
        <w:numPr>
          <w:ilvl w:val="0"/>
          <w:numId w:val="2"/>
        </w:numPr>
        <w:rPr>
          <w:sz w:val="22"/>
          <w:szCs w:val="22"/>
        </w:rPr>
      </w:pPr>
      <w:r w:rsidRPr="00E842A3">
        <w:rPr>
          <w:sz w:val="22"/>
          <w:szCs w:val="22"/>
        </w:rPr>
        <w:t>Extra Compensation as described by Faculty Handbook Policy C.140</w:t>
      </w:r>
    </w:p>
    <w:p w:rsidR="0011773B" w:rsidRPr="00E842A3" w:rsidRDefault="0011773B" w:rsidP="00E842A3">
      <w:pPr>
        <w:pStyle w:val="ListParagraph"/>
        <w:numPr>
          <w:ilvl w:val="0"/>
          <w:numId w:val="2"/>
        </w:numPr>
        <w:rPr>
          <w:sz w:val="22"/>
          <w:szCs w:val="22"/>
        </w:rPr>
      </w:pPr>
      <w:r w:rsidRPr="00E842A3">
        <w:rPr>
          <w:sz w:val="22"/>
          <w:szCs w:val="22"/>
        </w:rPr>
        <w:t>Monetary Awards</w:t>
      </w:r>
    </w:p>
    <w:p w:rsidR="00604DB5" w:rsidRPr="00E842A3" w:rsidRDefault="0011773B" w:rsidP="00E842A3">
      <w:pPr>
        <w:rPr>
          <w:sz w:val="22"/>
          <w:szCs w:val="22"/>
        </w:rPr>
      </w:pPr>
      <w:r w:rsidRPr="00E842A3">
        <w:rPr>
          <w:sz w:val="22"/>
          <w:szCs w:val="22"/>
        </w:rPr>
        <w:tab/>
      </w:r>
    </w:p>
    <w:p w:rsidR="00604DB5" w:rsidRPr="00E842A3" w:rsidRDefault="00604DB5" w:rsidP="00E842A3">
      <w:pPr>
        <w:ind w:left="504" w:hanging="504"/>
        <w:rPr>
          <w:sz w:val="22"/>
          <w:szCs w:val="22"/>
        </w:rPr>
      </w:pPr>
      <w:r w:rsidRPr="00E842A3">
        <w:rPr>
          <w:sz w:val="22"/>
          <w:szCs w:val="22"/>
        </w:rPr>
        <w:tab/>
        <w:t xml:space="preserve">Please note:  If research to be performed is for a </w:t>
      </w:r>
      <w:r w:rsidRPr="00E842A3">
        <w:rPr>
          <w:b/>
          <w:sz w:val="22"/>
          <w:szCs w:val="22"/>
        </w:rPr>
        <w:t>National Science Foundation</w:t>
      </w:r>
      <w:r w:rsidRPr="00E842A3">
        <w:rPr>
          <w:sz w:val="22"/>
          <w:szCs w:val="22"/>
        </w:rPr>
        <w:t xml:space="preserve"> award, the maximum compensation is limited to no more than two months of regular salary in any one year, including summer salary.</w:t>
      </w:r>
      <w:r w:rsidRPr="00E842A3">
        <w:rPr>
          <w:b/>
          <w:sz w:val="22"/>
          <w:szCs w:val="22"/>
        </w:rPr>
        <w:t xml:space="preserve">  </w:t>
      </w:r>
      <w:r w:rsidRPr="00E842A3">
        <w:rPr>
          <w:sz w:val="22"/>
          <w:szCs w:val="22"/>
        </w:rPr>
        <w:t xml:space="preserve">This limit includes salary received from all NSF funded grants.  </w:t>
      </w:r>
    </w:p>
    <w:p w:rsidR="00604DB5" w:rsidRPr="00E842A3" w:rsidRDefault="00604DB5" w:rsidP="00E842A3">
      <w:pPr>
        <w:rPr>
          <w:sz w:val="22"/>
          <w:szCs w:val="22"/>
        </w:rPr>
      </w:pPr>
    </w:p>
    <w:p w:rsidR="00604DB5" w:rsidRPr="00E842A3" w:rsidRDefault="00604DB5" w:rsidP="00E842A3">
      <w:pPr>
        <w:tabs>
          <w:tab w:val="left" w:pos="576"/>
        </w:tabs>
        <w:ind w:left="576" w:hanging="576"/>
        <w:rPr>
          <w:sz w:val="22"/>
          <w:szCs w:val="22"/>
        </w:rPr>
      </w:pPr>
      <w:r w:rsidRPr="00E842A3">
        <w:rPr>
          <w:sz w:val="22"/>
          <w:szCs w:val="22"/>
        </w:rPr>
        <w:t>3.</w:t>
      </w:r>
      <w:r w:rsidRPr="00E842A3">
        <w:rPr>
          <w:sz w:val="22"/>
          <w:szCs w:val="22"/>
        </w:rPr>
        <w:tab/>
        <w:t xml:space="preserve">You may submit </w:t>
      </w:r>
      <w:r w:rsidRPr="00E842A3">
        <w:rPr>
          <w:b/>
          <w:sz w:val="22"/>
          <w:szCs w:val="22"/>
        </w:rPr>
        <w:t>one form</w:t>
      </w:r>
      <w:r w:rsidRPr="00E842A3">
        <w:rPr>
          <w:sz w:val="22"/>
          <w:szCs w:val="22"/>
        </w:rPr>
        <w:t xml:space="preserve"> for the entire summer period pay. Use </w:t>
      </w:r>
      <w:r w:rsidRPr="00E842A3">
        <w:rPr>
          <w:b/>
          <w:sz w:val="22"/>
          <w:szCs w:val="22"/>
        </w:rPr>
        <w:t>Rate 1</w:t>
      </w:r>
      <w:r w:rsidRPr="00E842A3">
        <w:rPr>
          <w:sz w:val="22"/>
          <w:szCs w:val="22"/>
        </w:rPr>
        <w:t xml:space="preserve"> for summer research that occurs before</w:t>
      </w:r>
      <w:r w:rsidRPr="00E842A3">
        <w:rPr>
          <w:b/>
          <w:sz w:val="22"/>
          <w:szCs w:val="22"/>
        </w:rPr>
        <w:t xml:space="preserve"> </w:t>
      </w:r>
      <w:r w:rsidRPr="00E842A3">
        <w:rPr>
          <w:sz w:val="22"/>
          <w:szCs w:val="22"/>
        </w:rPr>
        <w:t xml:space="preserve">July 1 and </w:t>
      </w:r>
      <w:r w:rsidRPr="00E842A3">
        <w:rPr>
          <w:b/>
          <w:sz w:val="22"/>
          <w:szCs w:val="22"/>
        </w:rPr>
        <w:t>Rate 2</w:t>
      </w:r>
      <w:r w:rsidRPr="00E842A3">
        <w:rPr>
          <w:sz w:val="22"/>
          <w:szCs w:val="22"/>
        </w:rPr>
        <w:t xml:space="preserve"> for summer research that occurs after July 1.</w:t>
      </w:r>
    </w:p>
    <w:p w:rsidR="00604DB5" w:rsidRPr="00E842A3" w:rsidRDefault="00604DB5" w:rsidP="00E842A3">
      <w:pPr>
        <w:tabs>
          <w:tab w:val="left" w:pos="576"/>
        </w:tabs>
        <w:ind w:left="576" w:hanging="576"/>
        <w:rPr>
          <w:sz w:val="22"/>
          <w:szCs w:val="22"/>
        </w:rPr>
      </w:pPr>
    </w:p>
    <w:p w:rsidR="00604DB5" w:rsidRPr="00E842A3" w:rsidRDefault="00604DB5" w:rsidP="00E842A3">
      <w:pPr>
        <w:tabs>
          <w:tab w:val="left" w:pos="576"/>
        </w:tabs>
        <w:ind w:left="576" w:hanging="576"/>
        <w:rPr>
          <w:b/>
          <w:sz w:val="22"/>
          <w:szCs w:val="22"/>
        </w:rPr>
      </w:pPr>
      <w:r w:rsidRPr="00E842A3">
        <w:rPr>
          <w:sz w:val="22"/>
          <w:szCs w:val="22"/>
        </w:rPr>
        <w:t>4.</w:t>
      </w:r>
      <w:r w:rsidRPr="00E842A3">
        <w:rPr>
          <w:sz w:val="22"/>
          <w:szCs w:val="22"/>
        </w:rPr>
        <w:tab/>
        <w:t>The 3/9</w:t>
      </w:r>
      <w:r w:rsidRPr="00E842A3">
        <w:rPr>
          <w:sz w:val="22"/>
          <w:szCs w:val="22"/>
          <w:vertAlign w:val="superscript"/>
        </w:rPr>
        <w:t>ths</w:t>
      </w:r>
      <w:r w:rsidRPr="00E842A3">
        <w:rPr>
          <w:sz w:val="22"/>
          <w:szCs w:val="22"/>
        </w:rPr>
        <w:t xml:space="preserve"> limit is calculated using the base salary as follows. Example: Professor </w:t>
      </w:r>
      <w:r w:rsidR="009A7FD7">
        <w:rPr>
          <w:sz w:val="22"/>
          <w:szCs w:val="22"/>
        </w:rPr>
        <w:t>X’s academic year salary for FY1</w:t>
      </w:r>
      <w:r w:rsidR="00B701FA">
        <w:rPr>
          <w:sz w:val="22"/>
          <w:szCs w:val="22"/>
        </w:rPr>
        <w:t>8</w:t>
      </w:r>
      <w:r w:rsidRPr="00E842A3">
        <w:rPr>
          <w:sz w:val="22"/>
          <w:szCs w:val="22"/>
        </w:rPr>
        <w:t>/</w:t>
      </w:r>
      <w:r w:rsidR="00B701FA">
        <w:rPr>
          <w:sz w:val="22"/>
          <w:szCs w:val="22"/>
        </w:rPr>
        <w:t>19</w:t>
      </w:r>
      <w:r w:rsidRPr="00E842A3">
        <w:rPr>
          <w:sz w:val="22"/>
          <w:szCs w:val="22"/>
        </w:rPr>
        <w:t xml:space="preserve"> is $90,000. </w:t>
      </w:r>
      <w:r w:rsidR="0011773B" w:rsidRPr="00E842A3">
        <w:rPr>
          <w:b/>
          <w:sz w:val="22"/>
          <w:szCs w:val="22"/>
        </w:rPr>
        <w:t xml:space="preserve">Rate 1 </w:t>
      </w:r>
      <w:r w:rsidR="0011773B" w:rsidRPr="00E842A3">
        <w:rPr>
          <w:sz w:val="22"/>
          <w:szCs w:val="22"/>
        </w:rPr>
        <w:t xml:space="preserve">for May and June will be </w:t>
      </w:r>
      <w:r w:rsidRPr="00E842A3">
        <w:rPr>
          <w:sz w:val="22"/>
          <w:szCs w:val="22"/>
        </w:rPr>
        <w:t>$10,000</w:t>
      </w:r>
      <w:r w:rsidR="0011773B" w:rsidRPr="00E842A3">
        <w:rPr>
          <w:sz w:val="22"/>
          <w:szCs w:val="22"/>
        </w:rPr>
        <w:t xml:space="preserve"> ($90,000/9). </w:t>
      </w:r>
      <w:r w:rsidR="009A7FD7">
        <w:rPr>
          <w:sz w:val="22"/>
          <w:szCs w:val="22"/>
        </w:rPr>
        <w:t>For FY1</w:t>
      </w:r>
      <w:r w:rsidR="0066608E">
        <w:rPr>
          <w:sz w:val="22"/>
          <w:szCs w:val="22"/>
        </w:rPr>
        <w:t>8</w:t>
      </w:r>
      <w:r w:rsidR="00B701FA">
        <w:rPr>
          <w:sz w:val="22"/>
          <w:szCs w:val="22"/>
        </w:rPr>
        <w:t>/20</w:t>
      </w:r>
      <w:r w:rsidRPr="00E842A3">
        <w:rPr>
          <w:sz w:val="22"/>
          <w:szCs w:val="22"/>
        </w:rPr>
        <w:t xml:space="preserve">, Professors X’s academic year salary is $95,000. </w:t>
      </w:r>
      <w:r w:rsidR="0011773B" w:rsidRPr="00E842A3">
        <w:rPr>
          <w:b/>
          <w:sz w:val="22"/>
          <w:szCs w:val="22"/>
        </w:rPr>
        <w:t xml:space="preserve">Rate 2 </w:t>
      </w:r>
      <w:r w:rsidR="0011773B" w:rsidRPr="00E842A3">
        <w:rPr>
          <w:sz w:val="22"/>
          <w:szCs w:val="22"/>
        </w:rPr>
        <w:t xml:space="preserve">for July and August will be $10,555.55 ($95,000/9). </w:t>
      </w:r>
    </w:p>
    <w:p w:rsidR="00604DB5" w:rsidRPr="00E842A3" w:rsidRDefault="00604DB5" w:rsidP="00E842A3">
      <w:pPr>
        <w:tabs>
          <w:tab w:val="left" w:pos="576"/>
        </w:tabs>
        <w:rPr>
          <w:b/>
          <w:sz w:val="22"/>
          <w:szCs w:val="22"/>
        </w:rPr>
      </w:pPr>
    </w:p>
    <w:p w:rsidR="00604DB5" w:rsidRDefault="00604DB5" w:rsidP="00E842A3">
      <w:pPr>
        <w:tabs>
          <w:tab w:val="left" w:pos="576"/>
        </w:tabs>
        <w:ind w:left="576" w:hanging="576"/>
        <w:rPr>
          <w:sz w:val="22"/>
          <w:szCs w:val="22"/>
        </w:rPr>
      </w:pPr>
      <w:r w:rsidRPr="00E842A3">
        <w:rPr>
          <w:b/>
          <w:sz w:val="22"/>
          <w:szCs w:val="22"/>
        </w:rPr>
        <w:tab/>
      </w:r>
      <w:r w:rsidR="00E842A3" w:rsidRPr="00E842A3">
        <w:rPr>
          <w:sz w:val="22"/>
          <w:szCs w:val="22"/>
        </w:rPr>
        <w:t>The amount payable in</w:t>
      </w:r>
      <w:r w:rsidRPr="00E842A3">
        <w:rPr>
          <w:sz w:val="22"/>
          <w:szCs w:val="22"/>
        </w:rPr>
        <w:t xml:space="preserve"> May and August </w:t>
      </w:r>
      <w:r w:rsidR="00E842A3" w:rsidRPr="00E842A3">
        <w:rPr>
          <w:sz w:val="22"/>
          <w:szCs w:val="22"/>
        </w:rPr>
        <w:t xml:space="preserve">is pro-rated by the number of work days for summer research in each month and the total </w:t>
      </w:r>
      <w:r w:rsidRPr="00E842A3">
        <w:rPr>
          <w:sz w:val="22"/>
          <w:szCs w:val="22"/>
        </w:rPr>
        <w:t>should equal 1/9</w:t>
      </w:r>
      <w:r w:rsidRPr="00E842A3">
        <w:rPr>
          <w:sz w:val="22"/>
          <w:szCs w:val="22"/>
          <w:vertAlign w:val="superscript"/>
        </w:rPr>
        <w:t>th</w:t>
      </w:r>
      <w:r w:rsidRPr="00E842A3">
        <w:rPr>
          <w:sz w:val="22"/>
          <w:szCs w:val="22"/>
        </w:rPr>
        <w:t>.  Use .</w:t>
      </w:r>
      <w:r w:rsidR="00B701FA">
        <w:rPr>
          <w:sz w:val="22"/>
          <w:szCs w:val="22"/>
        </w:rPr>
        <w:t>652</w:t>
      </w:r>
      <w:r w:rsidRPr="00E842A3">
        <w:rPr>
          <w:sz w:val="22"/>
          <w:szCs w:val="22"/>
        </w:rPr>
        <w:t xml:space="preserve"> as the multiplier for calculating the May payroll, and .</w:t>
      </w:r>
      <w:r w:rsidR="00583332">
        <w:rPr>
          <w:sz w:val="22"/>
          <w:szCs w:val="22"/>
        </w:rPr>
        <w:t>318</w:t>
      </w:r>
      <w:r w:rsidRPr="00E842A3">
        <w:rPr>
          <w:sz w:val="22"/>
          <w:szCs w:val="22"/>
        </w:rPr>
        <w:t xml:space="preserve"> for the August payroll.  For information on how th</w:t>
      </w:r>
      <w:r w:rsidR="00E842A3" w:rsidRPr="00E842A3">
        <w:rPr>
          <w:sz w:val="22"/>
          <w:szCs w:val="22"/>
        </w:rPr>
        <w:t xml:space="preserve">e multipliers were determined, please see the explanation at the end of the guidelines. </w:t>
      </w:r>
    </w:p>
    <w:p w:rsidR="00141447" w:rsidRDefault="00141447" w:rsidP="00141447">
      <w:pPr>
        <w:tabs>
          <w:tab w:val="left" w:pos="0"/>
        </w:tabs>
        <w:ind w:left="720"/>
        <w:rPr>
          <w:sz w:val="22"/>
          <w:szCs w:val="22"/>
        </w:rPr>
      </w:pPr>
      <w:r>
        <w:rPr>
          <w:sz w:val="22"/>
          <w:szCs w:val="22"/>
        </w:rPr>
        <w:lastRenderedPageBreak/>
        <w:t xml:space="preserve">The maximum allowable payments for the summer research period of May </w:t>
      </w:r>
      <w:r w:rsidR="00D734C1">
        <w:rPr>
          <w:sz w:val="22"/>
          <w:szCs w:val="22"/>
        </w:rPr>
        <w:t>1</w:t>
      </w:r>
      <w:r w:rsidR="005742AE">
        <w:rPr>
          <w:sz w:val="22"/>
          <w:szCs w:val="22"/>
        </w:rPr>
        <w:t>3</w:t>
      </w:r>
      <w:r>
        <w:rPr>
          <w:sz w:val="22"/>
          <w:szCs w:val="22"/>
        </w:rPr>
        <w:t xml:space="preserve"> through August </w:t>
      </w:r>
      <w:r w:rsidR="005742AE">
        <w:rPr>
          <w:sz w:val="22"/>
          <w:szCs w:val="22"/>
        </w:rPr>
        <w:t>9</w:t>
      </w:r>
      <w:r w:rsidR="00D734C1">
        <w:rPr>
          <w:sz w:val="22"/>
          <w:szCs w:val="22"/>
        </w:rPr>
        <w:t xml:space="preserve"> a</w:t>
      </w:r>
      <w:r>
        <w:rPr>
          <w:sz w:val="22"/>
          <w:szCs w:val="22"/>
        </w:rPr>
        <w:t>re given the table below:</w:t>
      </w:r>
    </w:p>
    <w:p w:rsidR="00141447" w:rsidRPr="00E842A3" w:rsidRDefault="00141447" w:rsidP="00E842A3">
      <w:pPr>
        <w:tabs>
          <w:tab w:val="left" w:pos="576"/>
        </w:tabs>
        <w:ind w:left="576" w:hanging="576"/>
        <w:rPr>
          <w:sz w:val="22"/>
          <w:szCs w:val="22"/>
        </w:rPr>
      </w:pPr>
    </w:p>
    <w:tbl>
      <w:tblPr>
        <w:tblW w:w="5920" w:type="dxa"/>
        <w:jc w:val="center"/>
        <w:tblLook w:val="04A0" w:firstRow="1" w:lastRow="0" w:firstColumn="1" w:lastColumn="0" w:noHBand="0" w:noVBand="1"/>
      </w:tblPr>
      <w:tblGrid>
        <w:gridCol w:w="3080"/>
        <w:gridCol w:w="1420"/>
        <w:gridCol w:w="1420"/>
      </w:tblGrid>
      <w:tr w:rsidR="00141447" w:rsidRPr="00141447" w:rsidTr="00141447">
        <w:trPr>
          <w:trHeight w:val="600"/>
          <w:jc w:val="center"/>
        </w:trPr>
        <w:tc>
          <w:tcPr>
            <w:tcW w:w="3080" w:type="dxa"/>
            <w:tcBorders>
              <w:top w:val="single" w:sz="4" w:space="0" w:color="auto"/>
              <w:left w:val="single" w:sz="4" w:space="0" w:color="auto"/>
              <w:bottom w:val="single" w:sz="4" w:space="0" w:color="auto"/>
              <w:right w:val="single" w:sz="4" w:space="0" w:color="auto"/>
            </w:tcBorders>
            <w:shd w:val="clear" w:color="C0C0C0" w:fill="C0C0C0"/>
            <w:noWrap/>
            <w:vAlign w:val="bottom"/>
            <w:hideMark/>
          </w:tcPr>
          <w:p w:rsidR="00141447" w:rsidRPr="00141447" w:rsidRDefault="00141447" w:rsidP="00141447">
            <w:pPr>
              <w:rPr>
                <w:rFonts w:ascii="Calibri" w:hAnsi="Calibri" w:cs="Arial"/>
                <w:color w:val="000000"/>
                <w:sz w:val="22"/>
                <w:szCs w:val="22"/>
              </w:rPr>
            </w:pPr>
            <w:r w:rsidRPr="00141447">
              <w:rPr>
                <w:rFonts w:ascii="Calibri" w:hAnsi="Calibri" w:cs="Arial"/>
                <w:color w:val="000000"/>
                <w:sz w:val="22"/>
                <w:szCs w:val="22"/>
              </w:rPr>
              <w:t> </w:t>
            </w:r>
          </w:p>
        </w:tc>
        <w:tc>
          <w:tcPr>
            <w:tcW w:w="1420" w:type="dxa"/>
            <w:tcBorders>
              <w:top w:val="single" w:sz="4" w:space="0" w:color="auto"/>
              <w:left w:val="nil"/>
              <w:bottom w:val="single" w:sz="4" w:space="0" w:color="auto"/>
              <w:right w:val="single" w:sz="4" w:space="0" w:color="auto"/>
            </w:tcBorders>
            <w:shd w:val="clear" w:color="C0C0C0" w:fill="C0C0C0"/>
            <w:noWrap/>
            <w:vAlign w:val="bottom"/>
            <w:hideMark/>
          </w:tcPr>
          <w:p w:rsidR="00141447" w:rsidRPr="00141447" w:rsidRDefault="00141447" w:rsidP="00141447">
            <w:pPr>
              <w:jc w:val="center"/>
              <w:rPr>
                <w:rFonts w:ascii="Calibri" w:hAnsi="Calibri" w:cs="Arial"/>
                <w:color w:val="000000"/>
                <w:sz w:val="22"/>
                <w:szCs w:val="22"/>
              </w:rPr>
            </w:pPr>
            <w:r w:rsidRPr="00141447">
              <w:rPr>
                <w:rFonts w:ascii="Calibri" w:hAnsi="Calibri" w:cs="Arial"/>
                <w:color w:val="000000"/>
                <w:sz w:val="22"/>
                <w:szCs w:val="22"/>
              </w:rPr>
              <w:t>Calculation</w:t>
            </w:r>
          </w:p>
        </w:tc>
        <w:tc>
          <w:tcPr>
            <w:tcW w:w="1420" w:type="dxa"/>
            <w:tcBorders>
              <w:top w:val="single" w:sz="4" w:space="0" w:color="auto"/>
              <w:left w:val="nil"/>
              <w:bottom w:val="single" w:sz="4" w:space="0" w:color="auto"/>
              <w:right w:val="single" w:sz="4" w:space="0" w:color="auto"/>
            </w:tcBorders>
            <w:shd w:val="clear" w:color="C0C0C0" w:fill="C0C0C0"/>
            <w:vAlign w:val="bottom"/>
            <w:hideMark/>
          </w:tcPr>
          <w:p w:rsidR="00141447" w:rsidRPr="00141447" w:rsidRDefault="00141447" w:rsidP="00141447">
            <w:pPr>
              <w:jc w:val="center"/>
              <w:rPr>
                <w:rFonts w:ascii="Calibri" w:hAnsi="Calibri" w:cs="Arial"/>
                <w:color w:val="000000"/>
                <w:sz w:val="22"/>
                <w:szCs w:val="22"/>
              </w:rPr>
            </w:pPr>
            <w:r w:rsidRPr="00141447">
              <w:rPr>
                <w:rFonts w:ascii="Calibri" w:hAnsi="Calibri" w:cs="Arial"/>
                <w:color w:val="000000"/>
                <w:sz w:val="22"/>
                <w:szCs w:val="22"/>
              </w:rPr>
              <w:t>Maximum Payment</w:t>
            </w:r>
          </w:p>
        </w:tc>
      </w:tr>
      <w:tr w:rsidR="00141447" w:rsidRPr="00141447" w:rsidTr="00141447">
        <w:trPr>
          <w:trHeight w:val="300"/>
          <w:jc w:val="center"/>
        </w:trPr>
        <w:tc>
          <w:tcPr>
            <w:tcW w:w="3080" w:type="dxa"/>
            <w:tcBorders>
              <w:top w:val="nil"/>
              <w:left w:val="single" w:sz="4" w:space="0" w:color="auto"/>
              <w:bottom w:val="single" w:sz="4" w:space="0" w:color="auto"/>
              <w:right w:val="single" w:sz="4" w:space="0" w:color="auto"/>
            </w:tcBorders>
            <w:shd w:val="clear" w:color="C0C0C0" w:fill="C0C0C0"/>
            <w:noWrap/>
            <w:vAlign w:val="bottom"/>
            <w:hideMark/>
          </w:tcPr>
          <w:p w:rsidR="00141447" w:rsidRPr="00141447" w:rsidRDefault="00141447" w:rsidP="00141447">
            <w:pPr>
              <w:rPr>
                <w:rFonts w:ascii="Calibri" w:hAnsi="Calibri" w:cs="Arial"/>
                <w:color w:val="000000"/>
                <w:sz w:val="22"/>
                <w:szCs w:val="22"/>
              </w:rPr>
            </w:pPr>
            <w:r w:rsidRPr="00141447">
              <w:rPr>
                <w:rFonts w:ascii="Calibri" w:hAnsi="Calibri" w:cs="Arial"/>
                <w:color w:val="000000"/>
                <w:sz w:val="22"/>
                <w:szCs w:val="22"/>
              </w:rPr>
              <w:t>May Payment</w:t>
            </w:r>
          </w:p>
        </w:tc>
        <w:tc>
          <w:tcPr>
            <w:tcW w:w="1420" w:type="dxa"/>
            <w:tcBorders>
              <w:top w:val="nil"/>
              <w:left w:val="nil"/>
              <w:bottom w:val="single" w:sz="4" w:space="0" w:color="auto"/>
              <w:right w:val="single" w:sz="4" w:space="0" w:color="auto"/>
            </w:tcBorders>
            <w:shd w:val="clear" w:color="auto" w:fill="auto"/>
            <w:noWrap/>
            <w:vAlign w:val="bottom"/>
            <w:hideMark/>
          </w:tcPr>
          <w:p w:rsidR="00141447" w:rsidRPr="00141447" w:rsidRDefault="00D734C1" w:rsidP="003C5CA3">
            <w:pPr>
              <w:jc w:val="right"/>
              <w:rPr>
                <w:rFonts w:ascii="Calibri" w:hAnsi="Calibri" w:cs="Arial"/>
                <w:color w:val="000000"/>
                <w:sz w:val="22"/>
                <w:szCs w:val="22"/>
              </w:rPr>
            </w:pPr>
            <w:r>
              <w:rPr>
                <w:rFonts w:ascii="Calibri" w:hAnsi="Calibri" w:cs="Arial"/>
                <w:color w:val="000000"/>
                <w:sz w:val="22"/>
                <w:szCs w:val="22"/>
              </w:rPr>
              <w:t>10,000*.</w:t>
            </w:r>
            <w:r w:rsidR="003C5CA3">
              <w:rPr>
                <w:rFonts w:ascii="Calibri" w:hAnsi="Calibri" w:cs="Arial"/>
                <w:color w:val="000000"/>
                <w:sz w:val="22"/>
                <w:szCs w:val="22"/>
              </w:rPr>
              <w:t>652</w:t>
            </w:r>
          </w:p>
        </w:tc>
        <w:tc>
          <w:tcPr>
            <w:tcW w:w="1420" w:type="dxa"/>
            <w:tcBorders>
              <w:top w:val="nil"/>
              <w:left w:val="nil"/>
              <w:bottom w:val="single" w:sz="4" w:space="0" w:color="auto"/>
              <w:right w:val="single" w:sz="4" w:space="0" w:color="auto"/>
            </w:tcBorders>
            <w:shd w:val="clear" w:color="auto" w:fill="auto"/>
            <w:noWrap/>
            <w:vAlign w:val="bottom"/>
            <w:hideMark/>
          </w:tcPr>
          <w:p w:rsidR="00141447" w:rsidRPr="00141447" w:rsidRDefault="003C5CA3" w:rsidP="00D734C1">
            <w:pPr>
              <w:jc w:val="right"/>
              <w:rPr>
                <w:rFonts w:ascii="Calibri" w:hAnsi="Calibri" w:cs="Arial"/>
                <w:color w:val="000000"/>
                <w:sz w:val="22"/>
                <w:szCs w:val="22"/>
              </w:rPr>
            </w:pPr>
            <w:r>
              <w:rPr>
                <w:rFonts w:ascii="Calibri" w:hAnsi="Calibri" w:cs="Arial"/>
                <w:color w:val="000000"/>
                <w:sz w:val="22"/>
                <w:szCs w:val="22"/>
              </w:rPr>
              <w:t>6520.00</w:t>
            </w:r>
          </w:p>
        </w:tc>
      </w:tr>
      <w:tr w:rsidR="00141447" w:rsidRPr="00141447" w:rsidTr="00141447">
        <w:trPr>
          <w:trHeight w:val="300"/>
          <w:jc w:val="center"/>
        </w:trPr>
        <w:tc>
          <w:tcPr>
            <w:tcW w:w="3080" w:type="dxa"/>
            <w:tcBorders>
              <w:top w:val="nil"/>
              <w:left w:val="single" w:sz="4" w:space="0" w:color="auto"/>
              <w:bottom w:val="single" w:sz="4" w:space="0" w:color="auto"/>
              <w:right w:val="single" w:sz="4" w:space="0" w:color="auto"/>
            </w:tcBorders>
            <w:shd w:val="clear" w:color="C0C0C0" w:fill="C0C0C0"/>
            <w:noWrap/>
            <w:vAlign w:val="bottom"/>
            <w:hideMark/>
          </w:tcPr>
          <w:p w:rsidR="00141447" w:rsidRPr="00141447" w:rsidRDefault="00141447" w:rsidP="00141447">
            <w:pPr>
              <w:rPr>
                <w:rFonts w:ascii="Calibri" w:hAnsi="Calibri" w:cs="Arial"/>
                <w:color w:val="000000"/>
                <w:sz w:val="22"/>
                <w:szCs w:val="22"/>
              </w:rPr>
            </w:pPr>
            <w:r w:rsidRPr="00141447">
              <w:rPr>
                <w:rFonts w:ascii="Calibri" w:hAnsi="Calibri" w:cs="Arial"/>
                <w:color w:val="000000"/>
                <w:sz w:val="22"/>
                <w:szCs w:val="22"/>
              </w:rPr>
              <w:t>June Payment</w:t>
            </w:r>
          </w:p>
        </w:tc>
        <w:tc>
          <w:tcPr>
            <w:tcW w:w="1420" w:type="dxa"/>
            <w:tcBorders>
              <w:top w:val="nil"/>
              <w:left w:val="nil"/>
              <w:bottom w:val="single" w:sz="4" w:space="0" w:color="auto"/>
              <w:right w:val="single" w:sz="4" w:space="0" w:color="auto"/>
            </w:tcBorders>
            <w:shd w:val="clear" w:color="auto" w:fill="auto"/>
            <w:noWrap/>
            <w:vAlign w:val="bottom"/>
            <w:hideMark/>
          </w:tcPr>
          <w:p w:rsidR="00141447" w:rsidRPr="00141447" w:rsidRDefault="00141447" w:rsidP="00141447">
            <w:pPr>
              <w:jc w:val="right"/>
              <w:rPr>
                <w:rFonts w:ascii="Calibri" w:hAnsi="Calibri" w:cs="Arial"/>
                <w:color w:val="000000"/>
                <w:sz w:val="22"/>
                <w:szCs w:val="22"/>
              </w:rPr>
            </w:pPr>
            <w:r w:rsidRPr="00141447">
              <w:rPr>
                <w:rFonts w:ascii="Calibri" w:hAnsi="Calibri" w:cs="Arial"/>
                <w:color w:val="000000"/>
                <w:sz w:val="22"/>
                <w:szCs w:val="22"/>
              </w:rPr>
              <w:t>10,000.00</w:t>
            </w:r>
          </w:p>
        </w:tc>
        <w:tc>
          <w:tcPr>
            <w:tcW w:w="1420" w:type="dxa"/>
            <w:tcBorders>
              <w:top w:val="nil"/>
              <w:left w:val="nil"/>
              <w:bottom w:val="single" w:sz="4" w:space="0" w:color="auto"/>
              <w:right w:val="single" w:sz="4" w:space="0" w:color="auto"/>
            </w:tcBorders>
            <w:shd w:val="clear" w:color="auto" w:fill="auto"/>
            <w:noWrap/>
            <w:vAlign w:val="bottom"/>
            <w:hideMark/>
          </w:tcPr>
          <w:p w:rsidR="00141447" w:rsidRPr="00141447" w:rsidRDefault="00141447" w:rsidP="00141447">
            <w:pPr>
              <w:jc w:val="right"/>
              <w:rPr>
                <w:rFonts w:ascii="Calibri" w:hAnsi="Calibri" w:cs="Arial"/>
                <w:color w:val="000000"/>
                <w:sz w:val="22"/>
                <w:szCs w:val="22"/>
              </w:rPr>
            </w:pPr>
            <w:r w:rsidRPr="00141447">
              <w:rPr>
                <w:rFonts w:ascii="Calibri" w:hAnsi="Calibri" w:cs="Arial"/>
                <w:color w:val="000000"/>
                <w:sz w:val="22"/>
                <w:szCs w:val="22"/>
              </w:rPr>
              <w:t>$10,000.00</w:t>
            </w:r>
          </w:p>
        </w:tc>
      </w:tr>
      <w:tr w:rsidR="00141447" w:rsidRPr="00141447" w:rsidTr="00141447">
        <w:trPr>
          <w:trHeight w:val="300"/>
          <w:jc w:val="center"/>
        </w:trPr>
        <w:tc>
          <w:tcPr>
            <w:tcW w:w="3080" w:type="dxa"/>
            <w:tcBorders>
              <w:top w:val="nil"/>
              <w:left w:val="single" w:sz="4" w:space="0" w:color="auto"/>
              <w:bottom w:val="single" w:sz="4" w:space="0" w:color="auto"/>
              <w:right w:val="single" w:sz="4" w:space="0" w:color="auto"/>
            </w:tcBorders>
            <w:shd w:val="clear" w:color="C0C0C0" w:fill="C0C0C0"/>
            <w:noWrap/>
            <w:vAlign w:val="bottom"/>
            <w:hideMark/>
          </w:tcPr>
          <w:p w:rsidR="00141447" w:rsidRPr="00141447" w:rsidRDefault="00141447" w:rsidP="00141447">
            <w:pPr>
              <w:rPr>
                <w:rFonts w:ascii="Calibri" w:hAnsi="Calibri" w:cs="Arial"/>
                <w:color w:val="000000"/>
                <w:sz w:val="22"/>
                <w:szCs w:val="22"/>
              </w:rPr>
            </w:pPr>
            <w:r w:rsidRPr="00141447">
              <w:rPr>
                <w:rFonts w:ascii="Calibri" w:hAnsi="Calibri" w:cs="Arial"/>
                <w:color w:val="000000"/>
                <w:sz w:val="22"/>
                <w:szCs w:val="22"/>
              </w:rPr>
              <w:t>July Payment</w:t>
            </w:r>
          </w:p>
        </w:tc>
        <w:tc>
          <w:tcPr>
            <w:tcW w:w="1420" w:type="dxa"/>
            <w:tcBorders>
              <w:top w:val="nil"/>
              <w:left w:val="nil"/>
              <w:bottom w:val="single" w:sz="4" w:space="0" w:color="auto"/>
              <w:right w:val="single" w:sz="4" w:space="0" w:color="auto"/>
            </w:tcBorders>
            <w:shd w:val="clear" w:color="auto" w:fill="auto"/>
            <w:noWrap/>
            <w:vAlign w:val="bottom"/>
            <w:hideMark/>
          </w:tcPr>
          <w:p w:rsidR="00141447" w:rsidRPr="00141447" w:rsidRDefault="00141447" w:rsidP="00141447">
            <w:pPr>
              <w:jc w:val="right"/>
              <w:rPr>
                <w:rFonts w:ascii="Calibri" w:hAnsi="Calibri" w:cs="Arial"/>
                <w:color w:val="000000"/>
                <w:sz w:val="22"/>
                <w:szCs w:val="22"/>
              </w:rPr>
            </w:pPr>
            <w:r w:rsidRPr="00141447">
              <w:rPr>
                <w:rFonts w:ascii="Calibri" w:hAnsi="Calibri" w:cs="Arial"/>
                <w:color w:val="000000"/>
                <w:sz w:val="22"/>
                <w:szCs w:val="22"/>
              </w:rPr>
              <w:t>10,555.00</w:t>
            </w:r>
          </w:p>
        </w:tc>
        <w:tc>
          <w:tcPr>
            <w:tcW w:w="1420" w:type="dxa"/>
            <w:tcBorders>
              <w:top w:val="nil"/>
              <w:left w:val="nil"/>
              <w:bottom w:val="single" w:sz="4" w:space="0" w:color="auto"/>
              <w:right w:val="single" w:sz="4" w:space="0" w:color="auto"/>
            </w:tcBorders>
            <w:shd w:val="clear" w:color="auto" w:fill="auto"/>
            <w:noWrap/>
            <w:vAlign w:val="bottom"/>
            <w:hideMark/>
          </w:tcPr>
          <w:p w:rsidR="00141447" w:rsidRPr="00141447" w:rsidRDefault="00141447" w:rsidP="00141447">
            <w:pPr>
              <w:jc w:val="right"/>
              <w:rPr>
                <w:rFonts w:ascii="Calibri" w:hAnsi="Calibri" w:cs="Arial"/>
                <w:color w:val="000000"/>
                <w:sz w:val="22"/>
                <w:szCs w:val="22"/>
              </w:rPr>
            </w:pPr>
            <w:r w:rsidRPr="00141447">
              <w:rPr>
                <w:rFonts w:ascii="Calibri" w:hAnsi="Calibri" w:cs="Arial"/>
                <w:color w:val="000000"/>
                <w:sz w:val="22"/>
                <w:szCs w:val="22"/>
              </w:rPr>
              <w:t>$10,555.00</w:t>
            </w:r>
          </w:p>
        </w:tc>
      </w:tr>
      <w:tr w:rsidR="00141447" w:rsidRPr="00141447" w:rsidTr="00141447">
        <w:trPr>
          <w:trHeight w:val="300"/>
          <w:jc w:val="center"/>
        </w:trPr>
        <w:tc>
          <w:tcPr>
            <w:tcW w:w="3080" w:type="dxa"/>
            <w:tcBorders>
              <w:top w:val="nil"/>
              <w:left w:val="single" w:sz="4" w:space="0" w:color="auto"/>
              <w:bottom w:val="single" w:sz="4" w:space="0" w:color="auto"/>
              <w:right w:val="single" w:sz="4" w:space="0" w:color="auto"/>
            </w:tcBorders>
            <w:shd w:val="clear" w:color="C0C0C0" w:fill="C0C0C0"/>
            <w:noWrap/>
            <w:vAlign w:val="bottom"/>
            <w:hideMark/>
          </w:tcPr>
          <w:p w:rsidR="00141447" w:rsidRPr="00141447" w:rsidRDefault="00141447" w:rsidP="00141447">
            <w:pPr>
              <w:rPr>
                <w:rFonts w:ascii="Calibri" w:hAnsi="Calibri" w:cs="Arial"/>
                <w:color w:val="000000"/>
                <w:sz w:val="22"/>
                <w:szCs w:val="22"/>
              </w:rPr>
            </w:pPr>
            <w:r w:rsidRPr="00141447">
              <w:rPr>
                <w:rFonts w:ascii="Calibri" w:hAnsi="Calibri" w:cs="Arial"/>
                <w:color w:val="000000"/>
                <w:sz w:val="22"/>
                <w:szCs w:val="22"/>
              </w:rPr>
              <w:t>August Payment</w:t>
            </w:r>
          </w:p>
        </w:tc>
        <w:tc>
          <w:tcPr>
            <w:tcW w:w="1420" w:type="dxa"/>
            <w:tcBorders>
              <w:top w:val="nil"/>
              <w:left w:val="nil"/>
              <w:bottom w:val="single" w:sz="4" w:space="0" w:color="auto"/>
              <w:right w:val="single" w:sz="4" w:space="0" w:color="auto"/>
            </w:tcBorders>
            <w:shd w:val="clear" w:color="auto" w:fill="auto"/>
            <w:noWrap/>
            <w:vAlign w:val="bottom"/>
            <w:hideMark/>
          </w:tcPr>
          <w:p w:rsidR="00141447" w:rsidRPr="00141447" w:rsidRDefault="00141447" w:rsidP="009A61B3">
            <w:pPr>
              <w:jc w:val="right"/>
              <w:rPr>
                <w:rFonts w:ascii="Calibri" w:hAnsi="Calibri" w:cs="Arial"/>
                <w:color w:val="000000"/>
                <w:sz w:val="22"/>
                <w:szCs w:val="22"/>
              </w:rPr>
            </w:pPr>
            <w:r w:rsidRPr="00141447">
              <w:rPr>
                <w:rFonts w:ascii="Calibri" w:hAnsi="Calibri" w:cs="Arial"/>
                <w:color w:val="000000"/>
                <w:sz w:val="22"/>
                <w:szCs w:val="22"/>
              </w:rPr>
              <w:t>10,555*.</w:t>
            </w:r>
            <w:r w:rsidR="009A61B3">
              <w:rPr>
                <w:rFonts w:ascii="Calibri" w:hAnsi="Calibri" w:cs="Arial"/>
                <w:color w:val="000000"/>
                <w:sz w:val="22"/>
                <w:szCs w:val="22"/>
              </w:rPr>
              <w:t>318</w:t>
            </w:r>
          </w:p>
        </w:tc>
        <w:tc>
          <w:tcPr>
            <w:tcW w:w="1420" w:type="dxa"/>
            <w:tcBorders>
              <w:top w:val="nil"/>
              <w:left w:val="nil"/>
              <w:bottom w:val="single" w:sz="4" w:space="0" w:color="auto"/>
              <w:right w:val="single" w:sz="4" w:space="0" w:color="auto"/>
            </w:tcBorders>
            <w:shd w:val="clear" w:color="auto" w:fill="auto"/>
            <w:noWrap/>
            <w:vAlign w:val="bottom"/>
            <w:hideMark/>
          </w:tcPr>
          <w:p w:rsidR="00141447" w:rsidRPr="00141447" w:rsidRDefault="009A61B3" w:rsidP="00E51881">
            <w:pPr>
              <w:jc w:val="right"/>
              <w:rPr>
                <w:rFonts w:ascii="Calibri" w:hAnsi="Calibri" w:cs="Arial"/>
                <w:color w:val="000000"/>
                <w:sz w:val="22"/>
                <w:szCs w:val="22"/>
              </w:rPr>
            </w:pPr>
            <w:r>
              <w:rPr>
                <w:rFonts w:ascii="Calibri" w:hAnsi="Calibri" w:cs="Arial"/>
                <w:color w:val="000000"/>
                <w:sz w:val="22"/>
                <w:szCs w:val="22"/>
              </w:rPr>
              <w:t>$</w:t>
            </w:r>
            <w:r w:rsidR="00E51881">
              <w:rPr>
                <w:rFonts w:ascii="Calibri" w:hAnsi="Calibri" w:cs="Arial"/>
                <w:color w:val="000000"/>
                <w:sz w:val="22"/>
                <w:szCs w:val="22"/>
              </w:rPr>
              <w:t>3356.49</w:t>
            </w:r>
          </w:p>
        </w:tc>
      </w:tr>
      <w:tr w:rsidR="00141447" w:rsidRPr="00141447" w:rsidTr="00141447">
        <w:trPr>
          <w:trHeight w:val="300"/>
          <w:jc w:val="center"/>
        </w:trPr>
        <w:tc>
          <w:tcPr>
            <w:tcW w:w="3080" w:type="dxa"/>
            <w:tcBorders>
              <w:top w:val="nil"/>
              <w:left w:val="single" w:sz="4" w:space="0" w:color="auto"/>
              <w:bottom w:val="single" w:sz="4" w:space="0" w:color="auto"/>
              <w:right w:val="single" w:sz="4" w:space="0" w:color="auto"/>
            </w:tcBorders>
            <w:shd w:val="clear" w:color="C0C0C0" w:fill="C0C0C0"/>
            <w:noWrap/>
            <w:vAlign w:val="bottom"/>
            <w:hideMark/>
          </w:tcPr>
          <w:p w:rsidR="00141447" w:rsidRPr="00141447" w:rsidRDefault="00141447" w:rsidP="00141447">
            <w:pPr>
              <w:rPr>
                <w:rFonts w:ascii="Calibri" w:hAnsi="Calibri" w:cs="Arial"/>
                <w:b/>
                <w:bCs/>
                <w:color w:val="000000"/>
                <w:sz w:val="22"/>
                <w:szCs w:val="22"/>
              </w:rPr>
            </w:pPr>
            <w:r w:rsidRPr="00141447">
              <w:rPr>
                <w:rFonts w:ascii="Calibri" w:hAnsi="Calibri" w:cs="Arial"/>
                <w:b/>
                <w:bCs/>
                <w:color w:val="000000"/>
                <w:sz w:val="22"/>
                <w:szCs w:val="22"/>
              </w:rPr>
              <w:t>Total Payment</w:t>
            </w:r>
          </w:p>
        </w:tc>
        <w:tc>
          <w:tcPr>
            <w:tcW w:w="1420" w:type="dxa"/>
            <w:tcBorders>
              <w:top w:val="nil"/>
              <w:left w:val="nil"/>
              <w:bottom w:val="single" w:sz="4" w:space="0" w:color="auto"/>
              <w:right w:val="single" w:sz="4" w:space="0" w:color="auto"/>
            </w:tcBorders>
            <w:shd w:val="clear" w:color="auto" w:fill="auto"/>
            <w:noWrap/>
            <w:vAlign w:val="bottom"/>
            <w:hideMark/>
          </w:tcPr>
          <w:p w:rsidR="00141447" w:rsidRPr="00141447" w:rsidRDefault="00141447" w:rsidP="00141447">
            <w:pPr>
              <w:rPr>
                <w:rFonts w:ascii="Arial" w:hAnsi="Arial" w:cs="Arial"/>
                <w:color w:val="000000"/>
                <w:sz w:val="22"/>
                <w:szCs w:val="22"/>
              </w:rPr>
            </w:pPr>
            <w:r w:rsidRPr="00141447">
              <w:rPr>
                <w:rFonts w:ascii="Arial" w:hAnsi="Arial" w:cs="Arial"/>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141447" w:rsidRPr="00141447" w:rsidRDefault="009A61B3" w:rsidP="00D734C1">
            <w:pPr>
              <w:jc w:val="right"/>
              <w:rPr>
                <w:rFonts w:ascii="Arial" w:hAnsi="Arial" w:cs="Arial"/>
                <w:b/>
                <w:bCs/>
                <w:color w:val="000000"/>
                <w:sz w:val="22"/>
                <w:szCs w:val="22"/>
              </w:rPr>
            </w:pPr>
            <w:r>
              <w:rPr>
                <w:rFonts w:ascii="Arial" w:hAnsi="Arial" w:cs="Arial"/>
                <w:b/>
                <w:bCs/>
                <w:color w:val="000000"/>
                <w:sz w:val="22"/>
                <w:szCs w:val="22"/>
              </w:rPr>
              <w:t>$30431.49</w:t>
            </w:r>
          </w:p>
        </w:tc>
      </w:tr>
    </w:tbl>
    <w:p w:rsidR="00604DB5" w:rsidRPr="00E842A3" w:rsidRDefault="00604DB5" w:rsidP="00141447">
      <w:pPr>
        <w:tabs>
          <w:tab w:val="left" w:pos="576"/>
        </w:tabs>
        <w:ind w:left="576" w:hanging="576"/>
        <w:jc w:val="center"/>
        <w:rPr>
          <w:b/>
          <w:sz w:val="22"/>
          <w:szCs w:val="22"/>
          <w:highlight w:val="yellow"/>
        </w:rPr>
      </w:pPr>
    </w:p>
    <w:p w:rsidR="00604DB5" w:rsidRPr="00E842A3" w:rsidRDefault="00141447" w:rsidP="009E5F24">
      <w:pPr>
        <w:tabs>
          <w:tab w:val="left" w:pos="576"/>
        </w:tabs>
        <w:rPr>
          <w:sz w:val="22"/>
          <w:szCs w:val="22"/>
        </w:rPr>
      </w:pPr>
      <w:r>
        <w:rPr>
          <w:sz w:val="22"/>
          <w:szCs w:val="22"/>
        </w:rPr>
        <w:tab/>
        <w:t xml:space="preserve">For additional sample calculations, see the examples given at the end of the guidelines. </w:t>
      </w:r>
      <w:r w:rsidR="00604DB5" w:rsidRPr="00E842A3">
        <w:rPr>
          <w:sz w:val="22"/>
          <w:szCs w:val="22"/>
        </w:rPr>
        <w:tab/>
      </w:r>
    </w:p>
    <w:p w:rsidR="00604DB5" w:rsidRPr="00E842A3" w:rsidRDefault="00604DB5" w:rsidP="00E842A3">
      <w:pPr>
        <w:tabs>
          <w:tab w:val="left" w:pos="576"/>
        </w:tabs>
        <w:ind w:left="576" w:hanging="576"/>
        <w:rPr>
          <w:sz w:val="22"/>
          <w:szCs w:val="22"/>
        </w:rPr>
      </w:pPr>
      <w:r w:rsidRPr="00E842A3">
        <w:rPr>
          <w:sz w:val="22"/>
          <w:szCs w:val="22"/>
        </w:rPr>
        <w:tab/>
      </w:r>
    </w:p>
    <w:p w:rsidR="009E5F24" w:rsidRDefault="00604DB5" w:rsidP="009E5F24">
      <w:pPr>
        <w:tabs>
          <w:tab w:val="left" w:pos="576"/>
        </w:tabs>
        <w:spacing w:line="220" w:lineRule="exact"/>
        <w:rPr>
          <w:rFonts w:ascii="Times" w:hAnsi="Times"/>
          <w:b/>
          <w:sz w:val="22"/>
        </w:rPr>
      </w:pPr>
      <w:r w:rsidRPr="00E842A3">
        <w:rPr>
          <w:b/>
          <w:sz w:val="22"/>
          <w:szCs w:val="22"/>
        </w:rPr>
        <w:t>All Summer Research forms must be processed no later than the deadline for the last ‘pick up’ payroll during the first week in September each year.</w:t>
      </w:r>
      <w:r w:rsidR="009E5F24">
        <w:rPr>
          <w:b/>
          <w:sz w:val="22"/>
          <w:szCs w:val="22"/>
        </w:rPr>
        <w:t xml:space="preserve"> </w:t>
      </w:r>
      <w:r w:rsidR="009E5F24">
        <w:rPr>
          <w:rFonts w:ascii="Times" w:hAnsi="Times"/>
          <w:b/>
          <w:sz w:val="22"/>
        </w:rPr>
        <w:t>Any exceptions will need to be accompanied by a justification signed by the chair and dean.</w:t>
      </w:r>
    </w:p>
    <w:p w:rsidR="003769F8" w:rsidRDefault="003769F8" w:rsidP="009E5F24">
      <w:pPr>
        <w:tabs>
          <w:tab w:val="left" w:pos="576"/>
        </w:tabs>
        <w:spacing w:line="220" w:lineRule="exact"/>
        <w:rPr>
          <w:rFonts w:ascii="Times" w:hAnsi="Times"/>
          <w:b/>
          <w:sz w:val="22"/>
        </w:rPr>
      </w:pPr>
    </w:p>
    <w:p w:rsidR="003769F8" w:rsidRPr="00E842A3" w:rsidRDefault="003769F8" w:rsidP="003769F8">
      <w:pPr>
        <w:jc w:val="center"/>
        <w:rPr>
          <w:sz w:val="22"/>
          <w:szCs w:val="22"/>
        </w:rPr>
      </w:pPr>
    </w:p>
    <w:p w:rsidR="003769F8" w:rsidRPr="003769F8" w:rsidRDefault="003769F8" w:rsidP="003769F8">
      <w:pPr>
        <w:rPr>
          <w:sz w:val="22"/>
          <w:szCs w:val="22"/>
        </w:rPr>
      </w:pPr>
      <w:r w:rsidRPr="00E842A3">
        <w:rPr>
          <w:sz w:val="22"/>
          <w:szCs w:val="22"/>
        </w:rPr>
        <w:t>Should you have any questions about the form, please call the Faculty Contracts a</w:t>
      </w:r>
      <w:r w:rsidR="00917DB0">
        <w:rPr>
          <w:sz w:val="22"/>
          <w:szCs w:val="22"/>
        </w:rPr>
        <w:t xml:space="preserve">nd Services office at 277-4525 or by email at </w:t>
      </w:r>
      <w:hyperlink r:id="rId8" w:history="1">
        <w:r w:rsidR="00917DB0" w:rsidRPr="00917DB0">
          <w:rPr>
            <w:rStyle w:val="Hyperlink"/>
            <w:sz w:val="22"/>
            <w:szCs w:val="22"/>
          </w:rPr>
          <w:t xml:space="preserve">faculty@unm.edu </w:t>
        </w:r>
      </w:hyperlink>
      <w:r w:rsidR="00917DB0">
        <w:rPr>
          <w:sz w:val="22"/>
          <w:szCs w:val="22"/>
        </w:rPr>
        <w:t xml:space="preserve"> </w:t>
      </w:r>
      <w:r w:rsidRPr="00E842A3">
        <w:rPr>
          <w:sz w:val="22"/>
          <w:szCs w:val="22"/>
        </w:rPr>
        <w:t>or if you have questions about your index/grant, call t</w:t>
      </w:r>
      <w:r>
        <w:rPr>
          <w:sz w:val="22"/>
          <w:szCs w:val="22"/>
        </w:rPr>
        <w:t xml:space="preserve">he Contract and Grant Accounting. </w:t>
      </w:r>
    </w:p>
    <w:p w:rsidR="00604DB5" w:rsidRPr="00E842A3" w:rsidRDefault="00604DB5" w:rsidP="00E842A3">
      <w:pPr>
        <w:tabs>
          <w:tab w:val="left" w:pos="576"/>
        </w:tabs>
        <w:rPr>
          <w:b/>
          <w:sz w:val="22"/>
          <w:szCs w:val="22"/>
        </w:rPr>
      </w:pPr>
    </w:p>
    <w:p w:rsidR="009E5F24" w:rsidRDefault="009E5F24" w:rsidP="00E842A3">
      <w:pPr>
        <w:rPr>
          <w:sz w:val="22"/>
          <w:szCs w:val="22"/>
        </w:rPr>
      </w:pPr>
    </w:p>
    <w:p w:rsidR="003769F8" w:rsidRDefault="003769F8" w:rsidP="003769F8">
      <w:pPr>
        <w:jc w:val="center"/>
        <w:rPr>
          <w:b/>
          <w:sz w:val="22"/>
          <w:szCs w:val="22"/>
        </w:rPr>
      </w:pPr>
      <w:r>
        <w:rPr>
          <w:b/>
          <w:sz w:val="22"/>
          <w:szCs w:val="22"/>
        </w:rPr>
        <w:t>Basis for Determining May and August Percentages</w:t>
      </w:r>
    </w:p>
    <w:p w:rsidR="003769F8" w:rsidRDefault="003769F8" w:rsidP="003769F8">
      <w:pPr>
        <w:rPr>
          <w:b/>
          <w:sz w:val="22"/>
          <w:szCs w:val="22"/>
        </w:rPr>
      </w:pPr>
    </w:p>
    <w:p w:rsidR="003769F8" w:rsidRDefault="003769F8" w:rsidP="003769F8">
      <w:pPr>
        <w:rPr>
          <w:b/>
          <w:sz w:val="22"/>
          <w:szCs w:val="22"/>
        </w:rPr>
      </w:pPr>
      <w:r w:rsidRPr="003769F8">
        <w:rPr>
          <w:sz w:val="22"/>
          <w:szCs w:val="22"/>
        </w:rPr>
        <w:t>The basis for determining the percentage of 1/9th of the faculty member's salary that can be paid during the partial months of May and August was the percentage of work days that fall in either month. Specifically:</w:t>
      </w:r>
    </w:p>
    <w:p w:rsidR="003769F8" w:rsidRDefault="003769F8" w:rsidP="003769F8">
      <w:pPr>
        <w:rPr>
          <w:b/>
          <w:sz w:val="22"/>
          <w:szCs w:val="22"/>
        </w:rPr>
      </w:pPr>
    </w:p>
    <w:tbl>
      <w:tblPr>
        <w:tblW w:w="9140" w:type="dxa"/>
        <w:tblInd w:w="93" w:type="dxa"/>
        <w:tblLook w:val="04A0" w:firstRow="1" w:lastRow="0" w:firstColumn="1" w:lastColumn="0" w:noHBand="0" w:noVBand="1"/>
      </w:tblPr>
      <w:tblGrid>
        <w:gridCol w:w="4300"/>
        <w:gridCol w:w="2000"/>
        <w:gridCol w:w="1420"/>
        <w:gridCol w:w="1420"/>
      </w:tblGrid>
      <w:tr w:rsidR="003769F8" w:rsidRPr="003769F8" w:rsidTr="003769F8">
        <w:trPr>
          <w:trHeight w:val="300"/>
        </w:trPr>
        <w:tc>
          <w:tcPr>
            <w:tcW w:w="4300" w:type="dxa"/>
            <w:tcBorders>
              <w:top w:val="single" w:sz="4" w:space="0" w:color="000000"/>
              <w:left w:val="single" w:sz="4" w:space="0" w:color="000000"/>
              <w:bottom w:val="single" w:sz="4" w:space="0" w:color="000000"/>
              <w:right w:val="single" w:sz="4" w:space="0" w:color="000000"/>
            </w:tcBorders>
            <w:shd w:val="clear" w:color="C0C0C0" w:fill="C0C0C0"/>
            <w:vAlign w:val="bottom"/>
            <w:hideMark/>
          </w:tcPr>
          <w:p w:rsidR="003769F8" w:rsidRPr="003769F8" w:rsidRDefault="003769F8" w:rsidP="003769F8">
            <w:pPr>
              <w:rPr>
                <w:rFonts w:ascii="Calibri" w:hAnsi="Calibri" w:cs="Arial"/>
                <w:color w:val="000000"/>
                <w:sz w:val="22"/>
                <w:szCs w:val="22"/>
              </w:rPr>
            </w:pPr>
            <w:r w:rsidRPr="003769F8">
              <w:rPr>
                <w:rFonts w:ascii="Calibri" w:hAnsi="Calibri" w:cs="Arial"/>
                <w:color w:val="000000"/>
                <w:sz w:val="22"/>
                <w:szCs w:val="22"/>
              </w:rPr>
              <w:t> </w:t>
            </w:r>
          </w:p>
        </w:tc>
        <w:tc>
          <w:tcPr>
            <w:tcW w:w="2000" w:type="dxa"/>
            <w:tcBorders>
              <w:top w:val="single" w:sz="4" w:space="0" w:color="000000"/>
              <w:left w:val="nil"/>
              <w:bottom w:val="single" w:sz="4" w:space="0" w:color="000000"/>
              <w:right w:val="single" w:sz="4" w:space="0" w:color="000000"/>
            </w:tcBorders>
            <w:shd w:val="clear" w:color="C0C0C0" w:fill="C0C0C0"/>
            <w:noWrap/>
            <w:vAlign w:val="bottom"/>
            <w:hideMark/>
          </w:tcPr>
          <w:p w:rsidR="003769F8" w:rsidRPr="003769F8" w:rsidRDefault="003769F8" w:rsidP="003769F8">
            <w:pPr>
              <w:jc w:val="center"/>
              <w:rPr>
                <w:rFonts w:ascii="Calibri" w:hAnsi="Calibri" w:cs="Arial"/>
                <w:color w:val="000000"/>
                <w:sz w:val="22"/>
                <w:szCs w:val="22"/>
              </w:rPr>
            </w:pPr>
            <w:r w:rsidRPr="003769F8">
              <w:rPr>
                <w:rFonts w:ascii="Calibri" w:hAnsi="Calibri" w:cs="Arial"/>
                <w:color w:val="000000"/>
                <w:sz w:val="22"/>
                <w:szCs w:val="22"/>
              </w:rPr>
              <w:t>Working Days</w:t>
            </w:r>
          </w:p>
        </w:tc>
        <w:tc>
          <w:tcPr>
            <w:tcW w:w="1420" w:type="dxa"/>
            <w:tcBorders>
              <w:top w:val="single" w:sz="4" w:space="0" w:color="000000"/>
              <w:left w:val="nil"/>
              <w:bottom w:val="single" w:sz="4" w:space="0" w:color="000000"/>
              <w:right w:val="single" w:sz="4" w:space="0" w:color="000000"/>
            </w:tcBorders>
            <w:shd w:val="clear" w:color="C0C0C0" w:fill="C0C0C0"/>
            <w:noWrap/>
            <w:vAlign w:val="bottom"/>
            <w:hideMark/>
          </w:tcPr>
          <w:p w:rsidR="003769F8" w:rsidRPr="003769F8" w:rsidRDefault="003769F8" w:rsidP="003769F8">
            <w:pPr>
              <w:jc w:val="center"/>
              <w:rPr>
                <w:rFonts w:ascii="Calibri" w:hAnsi="Calibri" w:cs="Arial"/>
                <w:color w:val="000000"/>
                <w:sz w:val="22"/>
                <w:szCs w:val="22"/>
              </w:rPr>
            </w:pPr>
            <w:r w:rsidRPr="003769F8">
              <w:rPr>
                <w:rFonts w:ascii="Calibri" w:hAnsi="Calibri" w:cs="Arial"/>
                <w:color w:val="000000"/>
                <w:sz w:val="22"/>
                <w:szCs w:val="22"/>
              </w:rPr>
              <w:t>Calculation</w:t>
            </w:r>
          </w:p>
        </w:tc>
        <w:tc>
          <w:tcPr>
            <w:tcW w:w="1420" w:type="dxa"/>
            <w:tcBorders>
              <w:top w:val="single" w:sz="4" w:space="0" w:color="000000"/>
              <w:left w:val="nil"/>
              <w:bottom w:val="single" w:sz="4" w:space="0" w:color="000000"/>
              <w:right w:val="single" w:sz="4" w:space="0" w:color="000000"/>
            </w:tcBorders>
            <w:shd w:val="clear" w:color="C0C0C0" w:fill="C0C0C0"/>
            <w:noWrap/>
            <w:vAlign w:val="bottom"/>
            <w:hideMark/>
          </w:tcPr>
          <w:p w:rsidR="003769F8" w:rsidRPr="003769F8" w:rsidRDefault="003769F8" w:rsidP="003769F8">
            <w:pPr>
              <w:jc w:val="center"/>
              <w:rPr>
                <w:rFonts w:ascii="Calibri" w:hAnsi="Calibri" w:cs="Arial"/>
                <w:color w:val="000000"/>
                <w:sz w:val="22"/>
                <w:szCs w:val="22"/>
              </w:rPr>
            </w:pPr>
            <w:r w:rsidRPr="003769F8">
              <w:rPr>
                <w:rFonts w:ascii="Calibri" w:hAnsi="Calibri" w:cs="Arial"/>
                <w:color w:val="000000"/>
                <w:sz w:val="22"/>
                <w:szCs w:val="22"/>
              </w:rPr>
              <w:t>Percentage</w:t>
            </w:r>
          </w:p>
        </w:tc>
      </w:tr>
      <w:tr w:rsidR="003769F8" w:rsidRPr="003769F8" w:rsidTr="003769F8">
        <w:trPr>
          <w:trHeight w:val="300"/>
        </w:trPr>
        <w:tc>
          <w:tcPr>
            <w:tcW w:w="4300" w:type="dxa"/>
            <w:tcBorders>
              <w:top w:val="nil"/>
              <w:left w:val="single" w:sz="4" w:space="0" w:color="000000"/>
              <w:bottom w:val="single" w:sz="4" w:space="0" w:color="000000"/>
              <w:right w:val="single" w:sz="4" w:space="0" w:color="000000"/>
            </w:tcBorders>
            <w:shd w:val="clear" w:color="C0C0C0" w:fill="C0C0C0"/>
            <w:vAlign w:val="bottom"/>
            <w:hideMark/>
          </w:tcPr>
          <w:p w:rsidR="003769F8" w:rsidRPr="003769F8" w:rsidRDefault="003769F8" w:rsidP="00C34B84">
            <w:pPr>
              <w:rPr>
                <w:rFonts w:ascii="Calibri" w:hAnsi="Calibri" w:cs="Arial"/>
                <w:color w:val="000000"/>
                <w:sz w:val="22"/>
                <w:szCs w:val="22"/>
              </w:rPr>
            </w:pPr>
            <w:r w:rsidRPr="003769F8">
              <w:rPr>
                <w:rFonts w:ascii="Calibri" w:hAnsi="Calibri" w:cs="Arial"/>
                <w:color w:val="000000"/>
                <w:sz w:val="22"/>
                <w:szCs w:val="22"/>
              </w:rPr>
              <w:t>Summer Research Days</w:t>
            </w:r>
            <w:r>
              <w:rPr>
                <w:rFonts w:ascii="Calibri" w:hAnsi="Calibri" w:cs="Arial"/>
                <w:color w:val="000000"/>
                <w:sz w:val="22"/>
                <w:szCs w:val="22"/>
              </w:rPr>
              <w:t xml:space="preserve"> from May </w:t>
            </w:r>
            <w:r w:rsidR="009D0472">
              <w:rPr>
                <w:rFonts w:ascii="Calibri" w:hAnsi="Calibri" w:cs="Arial"/>
                <w:color w:val="000000"/>
                <w:sz w:val="22"/>
                <w:szCs w:val="22"/>
              </w:rPr>
              <w:t>1</w:t>
            </w:r>
            <w:r w:rsidR="00144913">
              <w:rPr>
                <w:rFonts w:ascii="Calibri" w:hAnsi="Calibri" w:cs="Arial"/>
                <w:color w:val="000000"/>
                <w:sz w:val="22"/>
                <w:szCs w:val="22"/>
              </w:rPr>
              <w:t>3</w:t>
            </w:r>
            <w:r w:rsidR="009D0472">
              <w:rPr>
                <w:rFonts w:ascii="Calibri" w:hAnsi="Calibri" w:cs="Arial"/>
                <w:color w:val="000000"/>
                <w:sz w:val="22"/>
                <w:szCs w:val="22"/>
              </w:rPr>
              <w:t>-31</w:t>
            </w:r>
          </w:p>
        </w:tc>
        <w:tc>
          <w:tcPr>
            <w:tcW w:w="2000" w:type="dxa"/>
            <w:tcBorders>
              <w:top w:val="nil"/>
              <w:left w:val="nil"/>
              <w:bottom w:val="single" w:sz="4" w:space="0" w:color="000000"/>
              <w:right w:val="single" w:sz="4" w:space="0" w:color="000000"/>
            </w:tcBorders>
            <w:shd w:val="clear" w:color="auto" w:fill="auto"/>
            <w:noWrap/>
            <w:vAlign w:val="bottom"/>
            <w:hideMark/>
          </w:tcPr>
          <w:p w:rsidR="003769F8" w:rsidRPr="003769F8" w:rsidRDefault="00144913" w:rsidP="003769F8">
            <w:pPr>
              <w:jc w:val="right"/>
              <w:rPr>
                <w:rFonts w:ascii="Calibri" w:hAnsi="Calibri" w:cs="Arial"/>
                <w:color w:val="000000"/>
                <w:sz w:val="22"/>
                <w:szCs w:val="22"/>
              </w:rPr>
            </w:pPr>
            <w:r>
              <w:rPr>
                <w:rFonts w:ascii="Calibri" w:hAnsi="Calibri" w:cs="Arial"/>
                <w:color w:val="000000"/>
                <w:sz w:val="22"/>
                <w:szCs w:val="22"/>
              </w:rPr>
              <w:t>15</w:t>
            </w:r>
          </w:p>
        </w:tc>
        <w:tc>
          <w:tcPr>
            <w:tcW w:w="1420" w:type="dxa"/>
            <w:tcBorders>
              <w:top w:val="nil"/>
              <w:left w:val="nil"/>
              <w:bottom w:val="single" w:sz="4" w:space="0" w:color="000000"/>
              <w:right w:val="single" w:sz="4" w:space="0" w:color="000000"/>
            </w:tcBorders>
            <w:shd w:val="clear" w:color="auto" w:fill="auto"/>
            <w:noWrap/>
            <w:vAlign w:val="bottom"/>
            <w:hideMark/>
          </w:tcPr>
          <w:p w:rsidR="003769F8" w:rsidRPr="003769F8" w:rsidRDefault="00144913" w:rsidP="003769F8">
            <w:pPr>
              <w:jc w:val="right"/>
              <w:rPr>
                <w:rFonts w:ascii="Calibri" w:hAnsi="Calibri" w:cs="Arial"/>
                <w:color w:val="000000"/>
                <w:sz w:val="22"/>
                <w:szCs w:val="22"/>
              </w:rPr>
            </w:pPr>
            <w:r>
              <w:rPr>
                <w:rFonts w:ascii="Calibri" w:hAnsi="Calibri" w:cs="Arial"/>
                <w:color w:val="000000"/>
                <w:sz w:val="22"/>
                <w:szCs w:val="22"/>
              </w:rPr>
              <w:t>15/23</w:t>
            </w:r>
          </w:p>
        </w:tc>
        <w:tc>
          <w:tcPr>
            <w:tcW w:w="1420" w:type="dxa"/>
            <w:tcBorders>
              <w:top w:val="nil"/>
              <w:left w:val="nil"/>
              <w:bottom w:val="single" w:sz="4" w:space="0" w:color="000000"/>
              <w:right w:val="single" w:sz="4" w:space="0" w:color="000000"/>
            </w:tcBorders>
            <w:shd w:val="clear" w:color="auto" w:fill="auto"/>
            <w:noWrap/>
            <w:vAlign w:val="bottom"/>
            <w:hideMark/>
          </w:tcPr>
          <w:p w:rsidR="003769F8" w:rsidRPr="003769F8" w:rsidRDefault="00144913" w:rsidP="003769F8">
            <w:pPr>
              <w:jc w:val="right"/>
              <w:rPr>
                <w:rFonts w:ascii="Calibri" w:hAnsi="Calibri" w:cs="Arial"/>
                <w:color w:val="000000"/>
                <w:sz w:val="22"/>
                <w:szCs w:val="22"/>
              </w:rPr>
            </w:pPr>
            <w:r>
              <w:rPr>
                <w:rFonts w:ascii="Calibri" w:hAnsi="Calibri" w:cs="Arial"/>
                <w:color w:val="000000"/>
                <w:sz w:val="22"/>
                <w:szCs w:val="22"/>
              </w:rPr>
              <w:t>65.2</w:t>
            </w:r>
            <w:r w:rsidR="003769F8" w:rsidRPr="003769F8">
              <w:rPr>
                <w:rFonts w:ascii="Calibri" w:hAnsi="Calibri" w:cs="Arial"/>
                <w:color w:val="000000"/>
                <w:sz w:val="22"/>
                <w:szCs w:val="22"/>
              </w:rPr>
              <w:t>%</w:t>
            </w:r>
          </w:p>
        </w:tc>
      </w:tr>
      <w:tr w:rsidR="003769F8" w:rsidRPr="003769F8" w:rsidTr="003769F8">
        <w:trPr>
          <w:trHeight w:val="300"/>
        </w:trPr>
        <w:tc>
          <w:tcPr>
            <w:tcW w:w="4300" w:type="dxa"/>
            <w:tcBorders>
              <w:top w:val="nil"/>
              <w:left w:val="single" w:sz="4" w:space="0" w:color="000000"/>
              <w:bottom w:val="single" w:sz="4" w:space="0" w:color="000000"/>
              <w:right w:val="single" w:sz="4" w:space="0" w:color="000000"/>
            </w:tcBorders>
            <w:shd w:val="clear" w:color="C0C0C0" w:fill="C0C0C0"/>
            <w:vAlign w:val="bottom"/>
            <w:hideMark/>
          </w:tcPr>
          <w:p w:rsidR="003769F8" w:rsidRPr="003769F8" w:rsidRDefault="003769F8" w:rsidP="00144913">
            <w:pPr>
              <w:rPr>
                <w:rFonts w:ascii="Calibri" w:hAnsi="Calibri" w:cs="Arial"/>
                <w:color w:val="000000"/>
                <w:sz w:val="22"/>
                <w:szCs w:val="22"/>
              </w:rPr>
            </w:pPr>
            <w:r w:rsidRPr="003769F8">
              <w:rPr>
                <w:rFonts w:ascii="Calibri" w:hAnsi="Calibri" w:cs="Arial"/>
                <w:color w:val="000000"/>
                <w:sz w:val="22"/>
                <w:szCs w:val="22"/>
              </w:rPr>
              <w:t>Sum</w:t>
            </w:r>
            <w:r>
              <w:rPr>
                <w:rFonts w:ascii="Calibri" w:hAnsi="Calibri" w:cs="Arial"/>
                <w:color w:val="000000"/>
                <w:sz w:val="22"/>
                <w:szCs w:val="22"/>
              </w:rPr>
              <w:t>mer Research Days in August 1</w:t>
            </w:r>
            <w:r w:rsidR="00144913">
              <w:rPr>
                <w:rFonts w:ascii="Calibri" w:hAnsi="Calibri" w:cs="Arial"/>
                <w:color w:val="000000"/>
                <w:sz w:val="22"/>
                <w:szCs w:val="22"/>
              </w:rPr>
              <w:t>-9</w:t>
            </w:r>
            <w:r w:rsidRPr="003769F8">
              <w:rPr>
                <w:rFonts w:ascii="Calibri" w:hAnsi="Calibri" w:cs="Arial"/>
                <w:color w:val="000000"/>
                <w:sz w:val="22"/>
                <w:szCs w:val="22"/>
              </w:rPr>
              <w:t>:</w:t>
            </w:r>
          </w:p>
        </w:tc>
        <w:tc>
          <w:tcPr>
            <w:tcW w:w="2000" w:type="dxa"/>
            <w:tcBorders>
              <w:top w:val="nil"/>
              <w:left w:val="nil"/>
              <w:bottom w:val="single" w:sz="4" w:space="0" w:color="000000"/>
              <w:right w:val="single" w:sz="4" w:space="0" w:color="000000"/>
            </w:tcBorders>
            <w:shd w:val="clear" w:color="auto" w:fill="auto"/>
            <w:noWrap/>
            <w:vAlign w:val="bottom"/>
            <w:hideMark/>
          </w:tcPr>
          <w:p w:rsidR="003769F8" w:rsidRPr="003769F8" w:rsidRDefault="00144913" w:rsidP="003769F8">
            <w:pPr>
              <w:jc w:val="right"/>
              <w:rPr>
                <w:rFonts w:ascii="Calibri" w:hAnsi="Calibri" w:cs="Arial"/>
                <w:color w:val="000000"/>
                <w:sz w:val="22"/>
                <w:szCs w:val="22"/>
              </w:rPr>
            </w:pPr>
            <w:r>
              <w:rPr>
                <w:rFonts w:ascii="Calibri" w:hAnsi="Calibri" w:cs="Arial"/>
                <w:color w:val="000000"/>
                <w:sz w:val="22"/>
                <w:szCs w:val="22"/>
              </w:rPr>
              <w:t>7</w:t>
            </w:r>
          </w:p>
        </w:tc>
        <w:tc>
          <w:tcPr>
            <w:tcW w:w="1420" w:type="dxa"/>
            <w:tcBorders>
              <w:top w:val="nil"/>
              <w:left w:val="nil"/>
              <w:bottom w:val="single" w:sz="4" w:space="0" w:color="000000"/>
              <w:right w:val="single" w:sz="4" w:space="0" w:color="000000"/>
            </w:tcBorders>
            <w:shd w:val="clear" w:color="auto" w:fill="auto"/>
            <w:noWrap/>
            <w:vAlign w:val="bottom"/>
            <w:hideMark/>
          </w:tcPr>
          <w:p w:rsidR="003769F8" w:rsidRPr="003769F8" w:rsidRDefault="00144913" w:rsidP="009A61B3">
            <w:pPr>
              <w:jc w:val="right"/>
              <w:rPr>
                <w:rFonts w:ascii="Calibri" w:hAnsi="Calibri" w:cs="Arial"/>
                <w:color w:val="000000"/>
                <w:sz w:val="22"/>
                <w:szCs w:val="22"/>
              </w:rPr>
            </w:pPr>
            <w:r>
              <w:rPr>
                <w:rFonts w:ascii="Calibri" w:hAnsi="Calibri" w:cs="Arial"/>
                <w:color w:val="000000"/>
                <w:sz w:val="22"/>
                <w:szCs w:val="22"/>
              </w:rPr>
              <w:t>7/</w:t>
            </w:r>
            <w:r w:rsidR="00885186">
              <w:rPr>
                <w:rFonts w:ascii="Calibri" w:hAnsi="Calibri" w:cs="Arial"/>
                <w:color w:val="000000"/>
                <w:sz w:val="22"/>
                <w:szCs w:val="22"/>
              </w:rPr>
              <w:t>2</w:t>
            </w:r>
            <w:r w:rsidR="009A61B3">
              <w:rPr>
                <w:rFonts w:ascii="Calibri" w:hAnsi="Calibri" w:cs="Arial"/>
                <w:color w:val="000000"/>
                <w:sz w:val="22"/>
                <w:szCs w:val="22"/>
              </w:rPr>
              <w:t>2</w:t>
            </w:r>
          </w:p>
        </w:tc>
        <w:tc>
          <w:tcPr>
            <w:tcW w:w="1420" w:type="dxa"/>
            <w:tcBorders>
              <w:top w:val="nil"/>
              <w:left w:val="nil"/>
              <w:bottom w:val="single" w:sz="4" w:space="0" w:color="000000"/>
              <w:right w:val="single" w:sz="4" w:space="0" w:color="000000"/>
            </w:tcBorders>
            <w:shd w:val="clear" w:color="auto" w:fill="auto"/>
            <w:noWrap/>
            <w:vAlign w:val="bottom"/>
            <w:hideMark/>
          </w:tcPr>
          <w:p w:rsidR="003769F8" w:rsidRPr="003769F8" w:rsidRDefault="00E93605" w:rsidP="00E93605">
            <w:pPr>
              <w:jc w:val="right"/>
              <w:rPr>
                <w:rFonts w:ascii="Calibri" w:hAnsi="Calibri" w:cs="Arial"/>
                <w:color w:val="000000"/>
                <w:sz w:val="22"/>
                <w:szCs w:val="22"/>
              </w:rPr>
            </w:pPr>
            <w:r>
              <w:rPr>
                <w:rFonts w:ascii="Calibri" w:hAnsi="Calibri" w:cs="Arial"/>
                <w:color w:val="000000"/>
                <w:sz w:val="22"/>
                <w:szCs w:val="22"/>
              </w:rPr>
              <w:t>31.8</w:t>
            </w:r>
            <w:r w:rsidR="003769F8" w:rsidRPr="003769F8">
              <w:rPr>
                <w:rFonts w:ascii="Calibri" w:hAnsi="Calibri" w:cs="Arial"/>
                <w:color w:val="000000"/>
                <w:sz w:val="22"/>
                <w:szCs w:val="22"/>
              </w:rPr>
              <w:t>%</w:t>
            </w:r>
          </w:p>
        </w:tc>
      </w:tr>
      <w:tr w:rsidR="003769F8" w:rsidRPr="003769F8" w:rsidTr="003769F8">
        <w:trPr>
          <w:trHeight w:val="300"/>
        </w:trPr>
        <w:tc>
          <w:tcPr>
            <w:tcW w:w="4300" w:type="dxa"/>
            <w:tcBorders>
              <w:top w:val="nil"/>
              <w:left w:val="single" w:sz="4" w:space="0" w:color="000000"/>
              <w:bottom w:val="single" w:sz="4" w:space="0" w:color="000000"/>
              <w:right w:val="single" w:sz="4" w:space="0" w:color="000000"/>
            </w:tcBorders>
            <w:shd w:val="clear" w:color="C0C0C0" w:fill="C0C0C0"/>
            <w:vAlign w:val="bottom"/>
            <w:hideMark/>
          </w:tcPr>
          <w:p w:rsidR="003769F8" w:rsidRPr="003769F8" w:rsidRDefault="003769F8" w:rsidP="003769F8">
            <w:pPr>
              <w:rPr>
                <w:rFonts w:ascii="Calibri" w:hAnsi="Calibri" w:cs="Arial"/>
                <w:color w:val="000000"/>
                <w:sz w:val="22"/>
                <w:szCs w:val="22"/>
              </w:rPr>
            </w:pPr>
            <w:r w:rsidRPr="003769F8">
              <w:rPr>
                <w:rFonts w:ascii="Calibri" w:hAnsi="Calibri" w:cs="Arial"/>
                <w:color w:val="000000"/>
                <w:sz w:val="22"/>
                <w:szCs w:val="22"/>
              </w:rPr>
              <w:t>Total Summer Research Days in May/August:</w:t>
            </w:r>
          </w:p>
        </w:tc>
        <w:tc>
          <w:tcPr>
            <w:tcW w:w="2000" w:type="dxa"/>
            <w:tcBorders>
              <w:top w:val="nil"/>
              <w:left w:val="nil"/>
              <w:bottom w:val="single" w:sz="4" w:space="0" w:color="000000"/>
              <w:right w:val="single" w:sz="4" w:space="0" w:color="000000"/>
            </w:tcBorders>
            <w:shd w:val="clear" w:color="auto" w:fill="auto"/>
            <w:noWrap/>
            <w:vAlign w:val="bottom"/>
            <w:hideMark/>
          </w:tcPr>
          <w:p w:rsidR="003769F8" w:rsidRPr="003769F8" w:rsidRDefault="009D0472" w:rsidP="003769F8">
            <w:pPr>
              <w:jc w:val="right"/>
              <w:rPr>
                <w:rFonts w:ascii="Calibri" w:hAnsi="Calibri" w:cs="Arial"/>
                <w:color w:val="000000"/>
                <w:sz w:val="22"/>
                <w:szCs w:val="22"/>
              </w:rPr>
            </w:pPr>
            <w:r>
              <w:rPr>
                <w:rFonts w:ascii="Calibri" w:hAnsi="Calibri" w:cs="Arial"/>
                <w:color w:val="000000"/>
                <w:sz w:val="22"/>
                <w:szCs w:val="22"/>
              </w:rPr>
              <w:t>22</w:t>
            </w:r>
          </w:p>
        </w:tc>
        <w:tc>
          <w:tcPr>
            <w:tcW w:w="1420" w:type="dxa"/>
            <w:tcBorders>
              <w:top w:val="nil"/>
              <w:left w:val="nil"/>
              <w:bottom w:val="single" w:sz="4" w:space="0" w:color="000000"/>
              <w:right w:val="single" w:sz="4" w:space="0" w:color="000000"/>
            </w:tcBorders>
            <w:shd w:val="clear" w:color="auto" w:fill="auto"/>
            <w:noWrap/>
            <w:vAlign w:val="bottom"/>
            <w:hideMark/>
          </w:tcPr>
          <w:p w:rsidR="003769F8" w:rsidRPr="003769F8" w:rsidRDefault="003769F8" w:rsidP="003769F8">
            <w:pPr>
              <w:jc w:val="right"/>
              <w:rPr>
                <w:rFonts w:ascii="Calibri" w:hAnsi="Calibri" w:cs="Arial"/>
                <w:color w:val="000000"/>
                <w:sz w:val="22"/>
                <w:szCs w:val="22"/>
              </w:rPr>
            </w:pPr>
            <w:r w:rsidRPr="003769F8">
              <w:rPr>
                <w:rFonts w:ascii="Calibri" w:hAnsi="Calibri" w:cs="Arial"/>
                <w:color w:val="000000"/>
                <w:sz w:val="22"/>
                <w:szCs w:val="22"/>
              </w:rPr>
              <w:t>N/A</w:t>
            </w:r>
          </w:p>
        </w:tc>
        <w:tc>
          <w:tcPr>
            <w:tcW w:w="1420" w:type="dxa"/>
            <w:tcBorders>
              <w:top w:val="nil"/>
              <w:left w:val="nil"/>
              <w:bottom w:val="single" w:sz="4" w:space="0" w:color="000000"/>
              <w:right w:val="single" w:sz="4" w:space="0" w:color="000000"/>
            </w:tcBorders>
            <w:shd w:val="clear" w:color="auto" w:fill="auto"/>
            <w:noWrap/>
            <w:vAlign w:val="bottom"/>
            <w:hideMark/>
          </w:tcPr>
          <w:p w:rsidR="003769F8" w:rsidRPr="003769F8" w:rsidRDefault="00D924FE" w:rsidP="003769F8">
            <w:pPr>
              <w:jc w:val="right"/>
              <w:rPr>
                <w:rFonts w:ascii="Calibri" w:hAnsi="Calibri" w:cs="Arial"/>
                <w:color w:val="000000"/>
                <w:sz w:val="22"/>
                <w:szCs w:val="22"/>
              </w:rPr>
            </w:pPr>
            <w:r>
              <w:rPr>
                <w:rFonts w:ascii="Calibri" w:hAnsi="Calibri" w:cs="Arial"/>
                <w:color w:val="000000"/>
                <w:sz w:val="22"/>
                <w:szCs w:val="22"/>
              </w:rPr>
              <w:t>97%</w:t>
            </w:r>
          </w:p>
        </w:tc>
      </w:tr>
    </w:tbl>
    <w:p w:rsidR="003769F8" w:rsidRDefault="003769F8" w:rsidP="003769F8">
      <w:pPr>
        <w:rPr>
          <w:b/>
          <w:sz w:val="22"/>
          <w:szCs w:val="22"/>
        </w:rPr>
      </w:pPr>
    </w:p>
    <w:p w:rsidR="003769F8" w:rsidRPr="003769F8" w:rsidRDefault="003769F8" w:rsidP="003769F8">
      <w:pPr>
        <w:rPr>
          <w:b/>
          <w:sz w:val="22"/>
          <w:szCs w:val="22"/>
        </w:rPr>
      </w:pPr>
    </w:p>
    <w:p w:rsidR="00527AA9" w:rsidRDefault="003769F8" w:rsidP="003769F8">
      <w:pPr>
        <w:jc w:val="center"/>
        <w:rPr>
          <w:b/>
          <w:sz w:val="22"/>
          <w:szCs w:val="22"/>
        </w:rPr>
      </w:pPr>
      <w:r>
        <w:rPr>
          <w:b/>
          <w:sz w:val="22"/>
          <w:szCs w:val="22"/>
        </w:rPr>
        <w:t>Example Scenarios for Summer Research Payment Calculations</w:t>
      </w:r>
    </w:p>
    <w:p w:rsidR="003769F8" w:rsidRDefault="003769F8" w:rsidP="003769F8">
      <w:pPr>
        <w:rPr>
          <w:sz w:val="22"/>
          <w:szCs w:val="22"/>
        </w:rPr>
      </w:pPr>
    </w:p>
    <w:p w:rsidR="003769F8" w:rsidRDefault="003769F8" w:rsidP="003769F8">
      <w:pPr>
        <w:rPr>
          <w:sz w:val="22"/>
          <w:szCs w:val="22"/>
        </w:rPr>
      </w:pPr>
      <w:r w:rsidRPr="003769F8">
        <w:rPr>
          <w:sz w:val="22"/>
          <w:szCs w:val="22"/>
        </w:rPr>
        <w:t xml:space="preserve">Example A: Faculty A will receive maximum payment for May, June, July, August. Faculty A has a SAC </w:t>
      </w:r>
      <w:r w:rsidR="00EB7A67">
        <w:rPr>
          <w:sz w:val="22"/>
          <w:szCs w:val="22"/>
        </w:rPr>
        <w:t>for both</w:t>
      </w:r>
      <w:r w:rsidR="00817192">
        <w:rPr>
          <w:sz w:val="22"/>
          <w:szCs w:val="22"/>
        </w:rPr>
        <w:t xml:space="preserve"> AY </w:t>
      </w:r>
      <w:r w:rsidR="00B7602D">
        <w:rPr>
          <w:sz w:val="22"/>
          <w:szCs w:val="22"/>
        </w:rPr>
        <w:t>18/19</w:t>
      </w:r>
      <w:r w:rsidR="00817192">
        <w:rPr>
          <w:sz w:val="22"/>
          <w:szCs w:val="22"/>
        </w:rPr>
        <w:t xml:space="preserve"> and AY </w:t>
      </w:r>
      <w:r w:rsidR="00B7602D">
        <w:rPr>
          <w:sz w:val="22"/>
          <w:szCs w:val="22"/>
        </w:rPr>
        <w:t>19/20</w:t>
      </w:r>
      <w:r w:rsidRPr="003769F8">
        <w:rPr>
          <w:sz w:val="22"/>
          <w:szCs w:val="22"/>
        </w:rPr>
        <w:t>.</w:t>
      </w:r>
    </w:p>
    <w:p w:rsidR="003769F8" w:rsidRDefault="003769F8" w:rsidP="003769F8">
      <w:pPr>
        <w:rPr>
          <w:sz w:val="22"/>
          <w:szCs w:val="22"/>
        </w:rPr>
      </w:pPr>
    </w:p>
    <w:tbl>
      <w:tblPr>
        <w:tblW w:w="9140" w:type="dxa"/>
        <w:jc w:val="center"/>
        <w:tblLook w:val="04A0" w:firstRow="1" w:lastRow="0" w:firstColumn="1" w:lastColumn="0" w:noHBand="0" w:noVBand="1"/>
      </w:tblPr>
      <w:tblGrid>
        <w:gridCol w:w="4300"/>
        <w:gridCol w:w="2000"/>
        <w:gridCol w:w="1420"/>
        <w:gridCol w:w="1420"/>
      </w:tblGrid>
      <w:tr w:rsidR="003769F8" w:rsidRPr="003769F8" w:rsidTr="003769F8">
        <w:trPr>
          <w:trHeight w:val="300"/>
          <w:jc w:val="center"/>
        </w:trPr>
        <w:tc>
          <w:tcPr>
            <w:tcW w:w="4300" w:type="dxa"/>
            <w:tcBorders>
              <w:top w:val="single" w:sz="4" w:space="0" w:color="000000"/>
              <w:left w:val="single" w:sz="4" w:space="0" w:color="000000"/>
              <w:bottom w:val="single" w:sz="4" w:space="0" w:color="000000"/>
              <w:right w:val="single" w:sz="4" w:space="0" w:color="000000"/>
            </w:tcBorders>
            <w:shd w:val="clear" w:color="C0C0C0" w:fill="C0C0C0"/>
            <w:noWrap/>
            <w:vAlign w:val="bottom"/>
            <w:hideMark/>
          </w:tcPr>
          <w:p w:rsidR="003769F8" w:rsidRPr="003769F8" w:rsidRDefault="003769F8" w:rsidP="003769F8">
            <w:pPr>
              <w:rPr>
                <w:rFonts w:ascii="Calibri" w:hAnsi="Calibri" w:cs="Arial"/>
                <w:color w:val="000000"/>
                <w:sz w:val="22"/>
                <w:szCs w:val="22"/>
              </w:rPr>
            </w:pPr>
            <w:r w:rsidRPr="003769F8">
              <w:rPr>
                <w:rFonts w:ascii="Calibri" w:hAnsi="Calibri" w:cs="Arial"/>
                <w:color w:val="000000"/>
                <w:sz w:val="22"/>
                <w:szCs w:val="22"/>
              </w:rPr>
              <w:t> </w:t>
            </w:r>
          </w:p>
        </w:tc>
        <w:tc>
          <w:tcPr>
            <w:tcW w:w="2000" w:type="dxa"/>
            <w:tcBorders>
              <w:top w:val="single" w:sz="4" w:space="0" w:color="000000"/>
              <w:left w:val="nil"/>
              <w:bottom w:val="single" w:sz="4" w:space="0" w:color="000000"/>
              <w:right w:val="single" w:sz="4" w:space="0" w:color="000000"/>
            </w:tcBorders>
            <w:shd w:val="clear" w:color="C0C0C0" w:fill="C0C0C0"/>
            <w:noWrap/>
            <w:vAlign w:val="bottom"/>
            <w:hideMark/>
          </w:tcPr>
          <w:p w:rsidR="003769F8" w:rsidRPr="003769F8" w:rsidRDefault="003769F8" w:rsidP="003769F8">
            <w:pPr>
              <w:jc w:val="center"/>
              <w:rPr>
                <w:rFonts w:ascii="Calibri" w:hAnsi="Calibri" w:cs="Arial"/>
                <w:color w:val="000000"/>
                <w:sz w:val="22"/>
                <w:szCs w:val="22"/>
              </w:rPr>
            </w:pPr>
            <w:r w:rsidRPr="003769F8">
              <w:rPr>
                <w:rFonts w:ascii="Calibri" w:hAnsi="Calibri" w:cs="Arial"/>
                <w:color w:val="000000"/>
                <w:sz w:val="22"/>
                <w:szCs w:val="22"/>
              </w:rPr>
              <w:t>9 mo Base</w:t>
            </w:r>
          </w:p>
        </w:tc>
        <w:tc>
          <w:tcPr>
            <w:tcW w:w="1420" w:type="dxa"/>
            <w:tcBorders>
              <w:top w:val="single" w:sz="4" w:space="0" w:color="000000"/>
              <w:left w:val="nil"/>
              <w:bottom w:val="single" w:sz="4" w:space="0" w:color="000000"/>
              <w:right w:val="single" w:sz="4" w:space="0" w:color="000000"/>
            </w:tcBorders>
            <w:shd w:val="clear" w:color="C0C0C0" w:fill="C0C0C0"/>
            <w:noWrap/>
            <w:vAlign w:val="bottom"/>
            <w:hideMark/>
          </w:tcPr>
          <w:p w:rsidR="003769F8" w:rsidRPr="003769F8" w:rsidRDefault="003769F8" w:rsidP="003769F8">
            <w:pPr>
              <w:jc w:val="center"/>
              <w:rPr>
                <w:rFonts w:ascii="Calibri" w:hAnsi="Calibri" w:cs="Arial"/>
                <w:color w:val="000000"/>
                <w:sz w:val="22"/>
                <w:szCs w:val="22"/>
              </w:rPr>
            </w:pPr>
            <w:r w:rsidRPr="003769F8">
              <w:rPr>
                <w:rFonts w:ascii="Calibri" w:hAnsi="Calibri" w:cs="Arial"/>
                <w:color w:val="000000"/>
                <w:sz w:val="22"/>
                <w:szCs w:val="22"/>
              </w:rPr>
              <w:t>SAC</w:t>
            </w:r>
          </w:p>
        </w:tc>
        <w:tc>
          <w:tcPr>
            <w:tcW w:w="1420" w:type="dxa"/>
            <w:tcBorders>
              <w:top w:val="single" w:sz="4" w:space="0" w:color="000000"/>
              <w:left w:val="nil"/>
              <w:bottom w:val="single" w:sz="4" w:space="0" w:color="000000"/>
              <w:right w:val="single" w:sz="4" w:space="0" w:color="000000"/>
            </w:tcBorders>
            <w:shd w:val="clear" w:color="C0C0C0" w:fill="C0C0C0"/>
            <w:noWrap/>
            <w:vAlign w:val="bottom"/>
            <w:hideMark/>
          </w:tcPr>
          <w:p w:rsidR="003769F8" w:rsidRPr="003769F8" w:rsidRDefault="003769F8" w:rsidP="003769F8">
            <w:pPr>
              <w:jc w:val="center"/>
              <w:rPr>
                <w:rFonts w:ascii="Calibri" w:hAnsi="Calibri" w:cs="Arial"/>
                <w:color w:val="000000"/>
                <w:sz w:val="22"/>
                <w:szCs w:val="22"/>
              </w:rPr>
            </w:pPr>
            <w:r w:rsidRPr="003769F8">
              <w:rPr>
                <w:rFonts w:ascii="Calibri" w:hAnsi="Calibri" w:cs="Arial"/>
                <w:color w:val="000000"/>
                <w:sz w:val="22"/>
                <w:szCs w:val="22"/>
              </w:rPr>
              <w:t>Total</w:t>
            </w:r>
          </w:p>
        </w:tc>
      </w:tr>
      <w:tr w:rsidR="003769F8" w:rsidRPr="003769F8" w:rsidTr="003769F8">
        <w:trPr>
          <w:trHeight w:val="300"/>
          <w:jc w:val="center"/>
        </w:trPr>
        <w:tc>
          <w:tcPr>
            <w:tcW w:w="4300" w:type="dxa"/>
            <w:tcBorders>
              <w:top w:val="nil"/>
              <w:left w:val="single" w:sz="4" w:space="0" w:color="000000"/>
              <w:bottom w:val="single" w:sz="4" w:space="0" w:color="000000"/>
              <w:right w:val="single" w:sz="4" w:space="0" w:color="000000"/>
            </w:tcBorders>
            <w:shd w:val="clear" w:color="C0C0C0" w:fill="C0C0C0"/>
            <w:noWrap/>
            <w:vAlign w:val="bottom"/>
            <w:hideMark/>
          </w:tcPr>
          <w:p w:rsidR="003769F8" w:rsidRPr="003769F8" w:rsidRDefault="00265C57" w:rsidP="001C29A7">
            <w:pPr>
              <w:rPr>
                <w:rFonts w:ascii="Calibri" w:hAnsi="Calibri" w:cs="Arial"/>
                <w:color w:val="000000"/>
                <w:sz w:val="22"/>
                <w:szCs w:val="22"/>
              </w:rPr>
            </w:pPr>
            <w:r>
              <w:rPr>
                <w:rFonts w:ascii="Calibri" w:hAnsi="Calibri" w:cs="Arial"/>
                <w:color w:val="000000"/>
                <w:sz w:val="22"/>
                <w:szCs w:val="22"/>
              </w:rPr>
              <w:t>201</w:t>
            </w:r>
            <w:r w:rsidR="001C29A7">
              <w:rPr>
                <w:rFonts w:ascii="Calibri" w:hAnsi="Calibri" w:cs="Arial"/>
                <w:color w:val="000000"/>
                <w:sz w:val="22"/>
                <w:szCs w:val="22"/>
              </w:rPr>
              <w:t>8</w:t>
            </w:r>
            <w:r w:rsidR="003769F8" w:rsidRPr="003769F8">
              <w:rPr>
                <w:rFonts w:ascii="Calibri" w:hAnsi="Calibri" w:cs="Arial"/>
                <w:color w:val="000000"/>
                <w:sz w:val="22"/>
                <w:szCs w:val="22"/>
              </w:rPr>
              <w:t>/20</w:t>
            </w:r>
            <w:r w:rsidR="001C29A7">
              <w:rPr>
                <w:rFonts w:ascii="Calibri" w:hAnsi="Calibri" w:cs="Arial"/>
                <w:color w:val="000000"/>
                <w:sz w:val="22"/>
                <w:szCs w:val="22"/>
              </w:rPr>
              <w:t>19</w:t>
            </w:r>
            <w:r w:rsidR="003769F8" w:rsidRPr="003769F8">
              <w:rPr>
                <w:rFonts w:ascii="Calibri" w:hAnsi="Calibri" w:cs="Arial"/>
                <w:color w:val="000000"/>
                <w:sz w:val="22"/>
                <w:szCs w:val="22"/>
              </w:rPr>
              <w:t xml:space="preserve"> Contract</w:t>
            </w:r>
          </w:p>
        </w:tc>
        <w:tc>
          <w:tcPr>
            <w:tcW w:w="2000" w:type="dxa"/>
            <w:tcBorders>
              <w:top w:val="nil"/>
              <w:left w:val="nil"/>
              <w:bottom w:val="single" w:sz="4" w:space="0" w:color="000000"/>
              <w:right w:val="single" w:sz="4" w:space="0" w:color="000000"/>
            </w:tcBorders>
            <w:shd w:val="clear" w:color="auto" w:fill="auto"/>
            <w:noWrap/>
            <w:vAlign w:val="bottom"/>
            <w:hideMark/>
          </w:tcPr>
          <w:p w:rsidR="003769F8" w:rsidRPr="003769F8" w:rsidRDefault="003769F8" w:rsidP="003769F8">
            <w:pPr>
              <w:jc w:val="right"/>
              <w:rPr>
                <w:rFonts w:ascii="Calibri" w:hAnsi="Calibri" w:cs="Arial"/>
                <w:color w:val="000000"/>
                <w:sz w:val="22"/>
                <w:szCs w:val="22"/>
              </w:rPr>
            </w:pPr>
            <w:r w:rsidRPr="003769F8">
              <w:rPr>
                <w:rFonts w:ascii="Calibri" w:hAnsi="Calibri" w:cs="Arial"/>
                <w:color w:val="000000"/>
                <w:sz w:val="22"/>
                <w:szCs w:val="22"/>
              </w:rPr>
              <w:t xml:space="preserve"> $55,000.00 </w:t>
            </w:r>
          </w:p>
        </w:tc>
        <w:tc>
          <w:tcPr>
            <w:tcW w:w="1420" w:type="dxa"/>
            <w:tcBorders>
              <w:top w:val="nil"/>
              <w:left w:val="nil"/>
              <w:bottom w:val="single" w:sz="4" w:space="0" w:color="000000"/>
              <w:right w:val="single" w:sz="4" w:space="0" w:color="000000"/>
            </w:tcBorders>
            <w:shd w:val="clear" w:color="auto" w:fill="auto"/>
            <w:noWrap/>
            <w:vAlign w:val="bottom"/>
            <w:hideMark/>
          </w:tcPr>
          <w:p w:rsidR="003769F8" w:rsidRPr="003769F8" w:rsidRDefault="003769F8" w:rsidP="003769F8">
            <w:pPr>
              <w:jc w:val="right"/>
              <w:rPr>
                <w:rFonts w:ascii="Calibri" w:hAnsi="Calibri" w:cs="Arial"/>
                <w:color w:val="000000"/>
                <w:sz w:val="22"/>
                <w:szCs w:val="22"/>
              </w:rPr>
            </w:pPr>
            <w:r w:rsidRPr="003769F8">
              <w:rPr>
                <w:rFonts w:ascii="Calibri" w:hAnsi="Calibri" w:cs="Arial"/>
                <w:color w:val="000000"/>
                <w:sz w:val="22"/>
                <w:szCs w:val="22"/>
              </w:rPr>
              <w:t xml:space="preserve"> $5,000.00 </w:t>
            </w:r>
          </w:p>
        </w:tc>
        <w:tc>
          <w:tcPr>
            <w:tcW w:w="1420" w:type="dxa"/>
            <w:tcBorders>
              <w:top w:val="nil"/>
              <w:left w:val="nil"/>
              <w:bottom w:val="single" w:sz="4" w:space="0" w:color="000000"/>
              <w:right w:val="single" w:sz="4" w:space="0" w:color="000000"/>
            </w:tcBorders>
            <w:shd w:val="clear" w:color="auto" w:fill="auto"/>
            <w:noWrap/>
            <w:vAlign w:val="bottom"/>
            <w:hideMark/>
          </w:tcPr>
          <w:p w:rsidR="003769F8" w:rsidRPr="003769F8" w:rsidRDefault="003769F8" w:rsidP="003769F8">
            <w:pPr>
              <w:jc w:val="right"/>
              <w:rPr>
                <w:rFonts w:ascii="Calibri" w:hAnsi="Calibri" w:cs="Arial"/>
                <w:color w:val="000000"/>
                <w:sz w:val="22"/>
                <w:szCs w:val="22"/>
              </w:rPr>
            </w:pPr>
            <w:r w:rsidRPr="003769F8">
              <w:rPr>
                <w:rFonts w:ascii="Calibri" w:hAnsi="Calibri" w:cs="Arial"/>
                <w:color w:val="000000"/>
                <w:sz w:val="22"/>
                <w:szCs w:val="22"/>
              </w:rPr>
              <w:t xml:space="preserve"> $60,000.00 </w:t>
            </w:r>
          </w:p>
        </w:tc>
      </w:tr>
      <w:tr w:rsidR="003769F8" w:rsidRPr="003769F8" w:rsidTr="003769F8">
        <w:trPr>
          <w:trHeight w:val="300"/>
          <w:jc w:val="center"/>
        </w:trPr>
        <w:tc>
          <w:tcPr>
            <w:tcW w:w="4300" w:type="dxa"/>
            <w:tcBorders>
              <w:top w:val="nil"/>
              <w:left w:val="single" w:sz="4" w:space="0" w:color="000000"/>
              <w:bottom w:val="single" w:sz="4" w:space="0" w:color="000000"/>
              <w:right w:val="single" w:sz="4" w:space="0" w:color="000000"/>
            </w:tcBorders>
            <w:shd w:val="clear" w:color="C0C0C0" w:fill="C0C0C0"/>
            <w:noWrap/>
            <w:vAlign w:val="bottom"/>
            <w:hideMark/>
          </w:tcPr>
          <w:p w:rsidR="003769F8" w:rsidRPr="003769F8" w:rsidRDefault="001C29A7" w:rsidP="001C29A7">
            <w:pPr>
              <w:rPr>
                <w:rFonts w:ascii="Calibri" w:hAnsi="Calibri" w:cs="Arial"/>
                <w:color w:val="000000"/>
                <w:sz w:val="22"/>
                <w:szCs w:val="22"/>
              </w:rPr>
            </w:pPr>
            <w:r>
              <w:rPr>
                <w:rFonts w:ascii="Calibri" w:hAnsi="Calibri" w:cs="Arial"/>
                <w:color w:val="000000"/>
                <w:sz w:val="22"/>
                <w:szCs w:val="22"/>
              </w:rPr>
              <w:t>2019</w:t>
            </w:r>
            <w:r w:rsidR="00917DB0">
              <w:rPr>
                <w:rFonts w:ascii="Calibri" w:hAnsi="Calibri" w:cs="Arial"/>
                <w:color w:val="000000"/>
                <w:sz w:val="22"/>
                <w:szCs w:val="22"/>
              </w:rPr>
              <w:t>/</w:t>
            </w:r>
            <w:r>
              <w:rPr>
                <w:rFonts w:ascii="Calibri" w:hAnsi="Calibri" w:cs="Arial"/>
                <w:color w:val="000000"/>
                <w:sz w:val="22"/>
                <w:szCs w:val="22"/>
              </w:rPr>
              <w:t>2020</w:t>
            </w:r>
            <w:r w:rsidR="003769F8" w:rsidRPr="003769F8">
              <w:rPr>
                <w:rFonts w:ascii="Calibri" w:hAnsi="Calibri" w:cs="Arial"/>
                <w:color w:val="000000"/>
                <w:sz w:val="22"/>
                <w:szCs w:val="22"/>
              </w:rPr>
              <w:t xml:space="preserve"> Contract</w:t>
            </w:r>
          </w:p>
        </w:tc>
        <w:tc>
          <w:tcPr>
            <w:tcW w:w="2000" w:type="dxa"/>
            <w:tcBorders>
              <w:top w:val="nil"/>
              <w:left w:val="nil"/>
              <w:bottom w:val="single" w:sz="4" w:space="0" w:color="000000"/>
              <w:right w:val="single" w:sz="4" w:space="0" w:color="000000"/>
            </w:tcBorders>
            <w:shd w:val="clear" w:color="auto" w:fill="auto"/>
            <w:noWrap/>
            <w:vAlign w:val="bottom"/>
            <w:hideMark/>
          </w:tcPr>
          <w:p w:rsidR="003769F8" w:rsidRPr="003769F8" w:rsidRDefault="003769F8" w:rsidP="003769F8">
            <w:pPr>
              <w:jc w:val="right"/>
              <w:rPr>
                <w:rFonts w:ascii="Calibri" w:hAnsi="Calibri" w:cs="Arial"/>
                <w:color w:val="000000"/>
                <w:sz w:val="22"/>
                <w:szCs w:val="22"/>
              </w:rPr>
            </w:pPr>
            <w:r w:rsidRPr="003769F8">
              <w:rPr>
                <w:rFonts w:ascii="Calibri" w:hAnsi="Calibri" w:cs="Arial"/>
                <w:color w:val="000000"/>
                <w:sz w:val="22"/>
                <w:szCs w:val="22"/>
              </w:rPr>
              <w:t xml:space="preserve"> $56,650.00 </w:t>
            </w:r>
          </w:p>
        </w:tc>
        <w:tc>
          <w:tcPr>
            <w:tcW w:w="1420" w:type="dxa"/>
            <w:tcBorders>
              <w:top w:val="nil"/>
              <w:left w:val="nil"/>
              <w:bottom w:val="single" w:sz="4" w:space="0" w:color="000000"/>
              <w:right w:val="single" w:sz="4" w:space="0" w:color="000000"/>
            </w:tcBorders>
            <w:shd w:val="clear" w:color="auto" w:fill="auto"/>
            <w:noWrap/>
            <w:vAlign w:val="bottom"/>
            <w:hideMark/>
          </w:tcPr>
          <w:p w:rsidR="003769F8" w:rsidRPr="003769F8" w:rsidRDefault="003769F8" w:rsidP="003769F8">
            <w:pPr>
              <w:jc w:val="right"/>
              <w:rPr>
                <w:rFonts w:ascii="Calibri" w:hAnsi="Calibri" w:cs="Arial"/>
                <w:color w:val="000000"/>
                <w:sz w:val="22"/>
                <w:szCs w:val="22"/>
              </w:rPr>
            </w:pPr>
            <w:r w:rsidRPr="003769F8">
              <w:rPr>
                <w:rFonts w:ascii="Calibri" w:hAnsi="Calibri" w:cs="Arial"/>
                <w:color w:val="000000"/>
                <w:sz w:val="22"/>
                <w:szCs w:val="22"/>
              </w:rPr>
              <w:t xml:space="preserve"> $5,000.00 </w:t>
            </w:r>
          </w:p>
        </w:tc>
        <w:tc>
          <w:tcPr>
            <w:tcW w:w="1420" w:type="dxa"/>
            <w:tcBorders>
              <w:top w:val="nil"/>
              <w:left w:val="nil"/>
              <w:bottom w:val="single" w:sz="4" w:space="0" w:color="000000"/>
              <w:right w:val="single" w:sz="4" w:space="0" w:color="000000"/>
            </w:tcBorders>
            <w:shd w:val="clear" w:color="auto" w:fill="auto"/>
            <w:noWrap/>
            <w:vAlign w:val="bottom"/>
            <w:hideMark/>
          </w:tcPr>
          <w:p w:rsidR="003769F8" w:rsidRPr="003769F8" w:rsidRDefault="003769F8" w:rsidP="003769F8">
            <w:pPr>
              <w:jc w:val="right"/>
              <w:rPr>
                <w:rFonts w:ascii="Calibri" w:hAnsi="Calibri" w:cs="Arial"/>
                <w:color w:val="000000"/>
                <w:sz w:val="22"/>
                <w:szCs w:val="22"/>
              </w:rPr>
            </w:pPr>
            <w:r w:rsidRPr="003769F8">
              <w:rPr>
                <w:rFonts w:ascii="Calibri" w:hAnsi="Calibri" w:cs="Arial"/>
                <w:color w:val="000000"/>
                <w:sz w:val="22"/>
                <w:szCs w:val="22"/>
              </w:rPr>
              <w:t xml:space="preserve"> $61,650.00 </w:t>
            </w:r>
          </w:p>
        </w:tc>
      </w:tr>
      <w:tr w:rsidR="003769F8" w:rsidRPr="003769F8" w:rsidTr="003769F8">
        <w:trPr>
          <w:trHeight w:val="300"/>
          <w:jc w:val="center"/>
        </w:trPr>
        <w:tc>
          <w:tcPr>
            <w:tcW w:w="4300" w:type="dxa"/>
            <w:tcBorders>
              <w:top w:val="nil"/>
              <w:left w:val="nil"/>
              <w:bottom w:val="nil"/>
              <w:right w:val="nil"/>
            </w:tcBorders>
            <w:shd w:val="clear" w:color="auto" w:fill="auto"/>
            <w:noWrap/>
            <w:vAlign w:val="bottom"/>
            <w:hideMark/>
          </w:tcPr>
          <w:p w:rsidR="003769F8" w:rsidRDefault="003769F8" w:rsidP="003769F8">
            <w:pPr>
              <w:rPr>
                <w:rFonts w:ascii="Calibri" w:hAnsi="Calibri" w:cs="Arial"/>
                <w:color w:val="000000"/>
                <w:sz w:val="22"/>
                <w:szCs w:val="22"/>
              </w:rPr>
            </w:pPr>
          </w:p>
          <w:p w:rsidR="005E6B2C" w:rsidRDefault="005E6B2C" w:rsidP="003769F8">
            <w:pPr>
              <w:rPr>
                <w:rFonts w:ascii="Calibri" w:hAnsi="Calibri" w:cs="Arial"/>
                <w:color w:val="000000"/>
                <w:sz w:val="22"/>
                <w:szCs w:val="22"/>
              </w:rPr>
            </w:pPr>
          </w:p>
          <w:p w:rsidR="005E6B2C" w:rsidRDefault="005E6B2C" w:rsidP="003769F8">
            <w:pPr>
              <w:rPr>
                <w:rFonts w:ascii="Calibri" w:hAnsi="Calibri" w:cs="Arial"/>
                <w:color w:val="000000"/>
                <w:sz w:val="22"/>
                <w:szCs w:val="22"/>
              </w:rPr>
            </w:pPr>
          </w:p>
          <w:p w:rsidR="005E6B2C" w:rsidRPr="003769F8" w:rsidRDefault="005E6B2C" w:rsidP="003769F8">
            <w:pPr>
              <w:rPr>
                <w:rFonts w:ascii="Calibri" w:hAnsi="Calibri" w:cs="Arial"/>
                <w:color w:val="000000"/>
                <w:sz w:val="22"/>
                <w:szCs w:val="22"/>
              </w:rPr>
            </w:pPr>
          </w:p>
        </w:tc>
        <w:tc>
          <w:tcPr>
            <w:tcW w:w="2000" w:type="dxa"/>
            <w:tcBorders>
              <w:top w:val="nil"/>
              <w:left w:val="nil"/>
              <w:bottom w:val="nil"/>
              <w:right w:val="nil"/>
            </w:tcBorders>
            <w:shd w:val="clear" w:color="auto" w:fill="auto"/>
            <w:noWrap/>
            <w:vAlign w:val="bottom"/>
            <w:hideMark/>
          </w:tcPr>
          <w:p w:rsidR="003769F8" w:rsidRPr="003769F8" w:rsidRDefault="003769F8" w:rsidP="003769F8">
            <w:pPr>
              <w:rPr>
                <w:rFonts w:ascii="Calibri" w:hAnsi="Calibri" w:cs="Arial"/>
                <w:color w:val="000000"/>
                <w:sz w:val="22"/>
                <w:szCs w:val="22"/>
              </w:rPr>
            </w:pPr>
          </w:p>
        </w:tc>
        <w:tc>
          <w:tcPr>
            <w:tcW w:w="1420" w:type="dxa"/>
            <w:tcBorders>
              <w:top w:val="nil"/>
              <w:left w:val="nil"/>
              <w:bottom w:val="nil"/>
              <w:right w:val="nil"/>
            </w:tcBorders>
            <w:shd w:val="clear" w:color="auto" w:fill="auto"/>
            <w:noWrap/>
            <w:vAlign w:val="bottom"/>
            <w:hideMark/>
          </w:tcPr>
          <w:p w:rsidR="003769F8" w:rsidRPr="003769F8" w:rsidRDefault="003769F8" w:rsidP="003769F8">
            <w:pPr>
              <w:rPr>
                <w:rFonts w:ascii="Calibri" w:hAnsi="Calibri" w:cs="Arial"/>
                <w:color w:val="000000"/>
                <w:sz w:val="22"/>
                <w:szCs w:val="22"/>
              </w:rPr>
            </w:pPr>
          </w:p>
        </w:tc>
        <w:tc>
          <w:tcPr>
            <w:tcW w:w="1420" w:type="dxa"/>
            <w:tcBorders>
              <w:top w:val="nil"/>
              <w:left w:val="nil"/>
              <w:bottom w:val="nil"/>
              <w:right w:val="nil"/>
            </w:tcBorders>
            <w:shd w:val="clear" w:color="auto" w:fill="auto"/>
            <w:noWrap/>
            <w:vAlign w:val="bottom"/>
            <w:hideMark/>
          </w:tcPr>
          <w:p w:rsidR="003769F8" w:rsidRPr="003769F8" w:rsidRDefault="003769F8" w:rsidP="003769F8">
            <w:pPr>
              <w:rPr>
                <w:rFonts w:ascii="Calibri" w:hAnsi="Calibri" w:cs="Arial"/>
                <w:color w:val="000000"/>
                <w:sz w:val="22"/>
                <w:szCs w:val="22"/>
              </w:rPr>
            </w:pPr>
          </w:p>
        </w:tc>
      </w:tr>
      <w:tr w:rsidR="003769F8" w:rsidRPr="003769F8" w:rsidTr="003769F8">
        <w:trPr>
          <w:trHeight w:val="300"/>
          <w:jc w:val="center"/>
        </w:trPr>
        <w:tc>
          <w:tcPr>
            <w:tcW w:w="4300" w:type="dxa"/>
            <w:tcBorders>
              <w:top w:val="single" w:sz="4" w:space="0" w:color="000000"/>
              <w:left w:val="single" w:sz="4" w:space="0" w:color="000000"/>
              <w:bottom w:val="single" w:sz="4" w:space="0" w:color="000000"/>
              <w:right w:val="single" w:sz="4" w:space="0" w:color="000000"/>
            </w:tcBorders>
            <w:shd w:val="clear" w:color="C0C0C0" w:fill="C0C0C0"/>
            <w:noWrap/>
            <w:vAlign w:val="bottom"/>
            <w:hideMark/>
          </w:tcPr>
          <w:p w:rsidR="003769F8" w:rsidRPr="003769F8" w:rsidRDefault="003769F8" w:rsidP="003769F8">
            <w:pPr>
              <w:rPr>
                <w:rFonts w:ascii="Calibri" w:hAnsi="Calibri" w:cs="Arial"/>
                <w:color w:val="000000"/>
                <w:sz w:val="22"/>
                <w:szCs w:val="22"/>
              </w:rPr>
            </w:pPr>
            <w:r w:rsidRPr="003769F8">
              <w:rPr>
                <w:rFonts w:ascii="Calibri" w:hAnsi="Calibri" w:cs="Arial"/>
                <w:color w:val="000000"/>
                <w:sz w:val="22"/>
                <w:szCs w:val="22"/>
              </w:rPr>
              <w:t> </w:t>
            </w:r>
          </w:p>
        </w:tc>
        <w:tc>
          <w:tcPr>
            <w:tcW w:w="2000" w:type="dxa"/>
            <w:tcBorders>
              <w:top w:val="single" w:sz="4" w:space="0" w:color="000000"/>
              <w:left w:val="nil"/>
              <w:bottom w:val="single" w:sz="4" w:space="0" w:color="000000"/>
              <w:right w:val="single" w:sz="4" w:space="0" w:color="000000"/>
            </w:tcBorders>
            <w:shd w:val="clear" w:color="C0C0C0" w:fill="C0C0C0"/>
            <w:noWrap/>
            <w:vAlign w:val="bottom"/>
            <w:hideMark/>
          </w:tcPr>
          <w:p w:rsidR="003769F8" w:rsidRPr="003769F8" w:rsidRDefault="003769F8" w:rsidP="003769F8">
            <w:pPr>
              <w:jc w:val="center"/>
              <w:rPr>
                <w:rFonts w:ascii="Calibri" w:hAnsi="Calibri" w:cs="Arial"/>
                <w:color w:val="000000"/>
                <w:sz w:val="22"/>
                <w:szCs w:val="22"/>
              </w:rPr>
            </w:pPr>
            <w:r w:rsidRPr="003769F8">
              <w:rPr>
                <w:rFonts w:ascii="Calibri" w:hAnsi="Calibri" w:cs="Arial"/>
                <w:color w:val="000000"/>
                <w:sz w:val="22"/>
                <w:szCs w:val="22"/>
              </w:rPr>
              <w:t>Calculation</w:t>
            </w:r>
          </w:p>
        </w:tc>
        <w:tc>
          <w:tcPr>
            <w:tcW w:w="1420" w:type="dxa"/>
            <w:tcBorders>
              <w:top w:val="single" w:sz="4" w:space="0" w:color="000000"/>
              <w:left w:val="nil"/>
              <w:bottom w:val="single" w:sz="4" w:space="0" w:color="000000"/>
              <w:right w:val="single" w:sz="4" w:space="0" w:color="000000"/>
            </w:tcBorders>
            <w:shd w:val="clear" w:color="C0C0C0" w:fill="C0C0C0"/>
            <w:noWrap/>
            <w:vAlign w:val="bottom"/>
            <w:hideMark/>
          </w:tcPr>
          <w:p w:rsidR="003769F8" w:rsidRPr="003769F8" w:rsidRDefault="003769F8" w:rsidP="003769F8">
            <w:pPr>
              <w:jc w:val="center"/>
              <w:rPr>
                <w:rFonts w:ascii="Calibri" w:hAnsi="Calibri" w:cs="Arial"/>
                <w:color w:val="000000"/>
                <w:sz w:val="22"/>
                <w:szCs w:val="22"/>
              </w:rPr>
            </w:pPr>
            <w:r w:rsidRPr="003769F8">
              <w:rPr>
                <w:rFonts w:ascii="Calibri" w:hAnsi="Calibri" w:cs="Arial"/>
                <w:color w:val="000000"/>
                <w:sz w:val="22"/>
                <w:szCs w:val="22"/>
              </w:rPr>
              <w:t>Rate</w:t>
            </w:r>
          </w:p>
        </w:tc>
        <w:tc>
          <w:tcPr>
            <w:tcW w:w="1420" w:type="dxa"/>
            <w:tcBorders>
              <w:top w:val="nil"/>
              <w:left w:val="nil"/>
              <w:bottom w:val="nil"/>
              <w:right w:val="nil"/>
            </w:tcBorders>
            <w:shd w:val="clear" w:color="auto" w:fill="auto"/>
            <w:noWrap/>
            <w:vAlign w:val="bottom"/>
            <w:hideMark/>
          </w:tcPr>
          <w:p w:rsidR="003769F8" w:rsidRPr="003769F8" w:rsidRDefault="003769F8" w:rsidP="003769F8">
            <w:pPr>
              <w:rPr>
                <w:rFonts w:ascii="Calibri" w:hAnsi="Calibri" w:cs="Arial"/>
                <w:color w:val="000000"/>
                <w:sz w:val="22"/>
                <w:szCs w:val="22"/>
              </w:rPr>
            </w:pPr>
          </w:p>
        </w:tc>
      </w:tr>
      <w:tr w:rsidR="003769F8" w:rsidRPr="003769F8" w:rsidTr="003769F8">
        <w:trPr>
          <w:trHeight w:val="300"/>
          <w:jc w:val="center"/>
        </w:trPr>
        <w:tc>
          <w:tcPr>
            <w:tcW w:w="4300" w:type="dxa"/>
            <w:tcBorders>
              <w:top w:val="nil"/>
              <w:left w:val="single" w:sz="4" w:space="0" w:color="000000"/>
              <w:bottom w:val="single" w:sz="4" w:space="0" w:color="000000"/>
              <w:right w:val="single" w:sz="4" w:space="0" w:color="000000"/>
            </w:tcBorders>
            <w:shd w:val="clear" w:color="C0C0C0" w:fill="C0C0C0"/>
            <w:noWrap/>
            <w:vAlign w:val="bottom"/>
            <w:hideMark/>
          </w:tcPr>
          <w:p w:rsidR="003769F8" w:rsidRPr="003769F8" w:rsidRDefault="003769F8" w:rsidP="004C670C">
            <w:pPr>
              <w:rPr>
                <w:rFonts w:ascii="Calibri" w:hAnsi="Calibri" w:cs="Arial"/>
                <w:color w:val="000000"/>
                <w:sz w:val="22"/>
                <w:szCs w:val="22"/>
              </w:rPr>
            </w:pPr>
            <w:r w:rsidRPr="003769F8">
              <w:rPr>
                <w:rFonts w:ascii="Calibri" w:hAnsi="Calibri" w:cs="Arial"/>
                <w:color w:val="000000"/>
                <w:sz w:val="22"/>
                <w:szCs w:val="22"/>
              </w:rPr>
              <w:t>Rate 1 (</w:t>
            </w:r>
            <w:r w:rsidR="004C670C">
              <w:rPr>
                <w:rFonts w:ascii="Calibri" w:hAnsi="Calibri" w:cs="Arial"/>
                <w:color w:val="000000"/>
                <w:sz w:val="22"/>
                <w:szCs w:val="22"/>
              </w:rPr>
              <w:t>2018/2019</w:t>
            </w:r>
            <w:r w:rsidRPr="003769F8">
              <w:rPr>
                <w:rFonts w:ascii="Calibri" w:hAnsi="Calibri" w:cs="Arial"/>
                <w:color w:val="000000"/>
                <w:sz w:val="22"/>
                <w:szCs w:val="22"/>
              </w:rPr>
              <w:t xml:space="preserve"> contract)</w:t>
            </w:r>
          </w:p>
        </w:tc>
        <w:tc>
          <w:tcPr>
            <w:tcW w:w="2000" w:type="dxa"/>
            <w:tcBorders>
              <w:top w:val="nil"/>
              <w:left w:val="nil"/>
              <w:bottom w:val="single" w:sz="4" w:space="0" w:color="000000"/>
              <w:right w:val="single" w:sz="4" w:space="0" w:color="000000"/>
            </w:tcBorders>
            <w:shd w:val="clear" w:color="auto" w:fill="auto"/>
            <w:noWrap/>
            <w:vAlign w:val="bottom"/>
            <w:hideMark/>
          </w:tcPr>
          <w:p w:rsidR="003769F8" w:rsidRPr="003769F8" w:rsidRDefault="003769F8" w:rsidP="003769F8">
            <w:pPr>
              <w:jc w:val="right"/>
              <w:rPr>
                <w:rFonts w:ascii="Calibri" w:hAnsi="Calibri" w:cs="Arial"/>
                <w:color w:val="000000"/>
                <w:sz w:val="22"/>
                <w:szCs w:val="22"/>
              </w:rPr>
            </w:pPr>
            <w:r w:rsidRPr="003769F8">
              <w:rPr>
                <w:rFonts w:ascii="Calibri" w:hAnsi="Calibri" w:cs="Arial"/>
                <w:color w:val="000000"/>
                <w:sz w:val="22"/>
                <w:szCs w:val="22"/>
              </w:rPr>
              <w:t>60000/9</w:t>
            </w:r>
          </w:p>
        </w:tc>
        <w:tc>
          <w:tcPr>
            <w:tcW w:w="1420" w:type="dxa"/>
            <w:tcBorders>
              <w:top w:val="nil"/>
              <w:left w:val="nil"/>
              <w:bottom w:val="single" w:sz="4" w:space="0" w:color="000000"/>
              <w:right w:val="single" w:sz="4" w:space="0" w:color="000000"/>
            </w:tcBorders>
            <w:shd w:val="clear" w:color="auto" w:fill="auto"/>
            <w:noWrap/>
            <w:vAlign w:val="bottom"/>
            <w:hideMark/>
          </w:tcPr>
          <w:p w:rsidR="003769F8" w:rsidRPr="003769F8" w:rsidRDefault="003769F8" w:rsidP="003769F8">
            <w:pPr>
              <w:jc w:val="right"/>
              <w:rPr>
                <w:rFonts w:ascii="Calibri" w:hAnsi="Calibri" w:cs="Arial"/>
                <w:color w:val="000000"/>
                <w:sz w:val="22"/>
                <w:szCs w:val="22"/>
              </w:rPr>
            </w:pPr>
            <w:r w:rsidRPr="003769F8">
              <w:rPr>
                <w:rFonts w:ascii="Calibri" w:hAnsi="Calibri" w:cs="Arial"/>
                <w:color w:val="000000"/>
                <w:sz w:val="22"/>
                <w:szCs w:val="22"/>
              </w:rPr>
              <w:t xml:space="preserve"> $6,666.67 </w:t>
            </w:r>
          </w:p>
        </w:tc>
        <w:tc>
          <w:tcPr>
            <w:tcW w:w="1420" w:type="dxa"/>
            <w:tcBorders>
              <w:top w:val="nil"/>
              <w:left w:val="nil"/>
              <w:bottom w:val="nil"/>
              <w:right w:val="nil"/>
            </w:tcBorders>
            <w:shd w:val="clear" w:color="auto" w:fill="auto"/>
            <w:noWrap/>
            <w:vAlign w:val="bottom"/>
            <w:hideMark/>
          </w:tcPr>
          <w:p w:rsidR="003769F8" w:rsidRPr="003769F8" w:rsidRDefault="003769F8" w:rsidP="003769F8">
            <w:pPr>
              <w:rPr>
                <w:rFonts w:ascii="Calibri" w:hAnsi="Calibri" w:cs="Arial"/>
                <w:color w:val="000000"/>
                <w:sz w:val="22"/>
                <w:szCs w:val="22"/>
              </w:rPr>
            </w:pPr>
          </w:p>
        </w:tc>
      </w:tr>
      <w:tr w:rsidR="003769F8" w:rsidRPr="003769F8" w:rsidTr="003769F8">
        <w:trPr>
          <w:trHeight w:val="300"/>
          <w:jc w:val="center"/>
        </w:trPr>
        <w:tc>
          <w:tcPr>
            <w:tcW w:w="4300" w:type="dxa"/>
            <w:tcBorders>
              <w:top w:val="nil"/>
              <w:left w:val="single" w:sz="4" w:space="0" w:color="000000"/>
              <w:bottom w:val="single" w:sz="4" w:space="0" w:color="000000"/>
              <w:right w:val="single" w:sz="4" w:space="0" w:color="000000"/>
            </w:tcBorders>
            <w:shd w:val="clear" w:color="C0C0C0" w:fill="C0C0C0"/>
            <w:noWrap/>
            <w:vAlign w:val="bottom"/>
            <w:hideMark/>
          </w:tcPr>
          <w:p w:rsidR="003769F8" w:rsidRPr="003769F8" w:rsidRDefault="003769F8" w:rsidP="00DD414D">
            <w:pPr>
              <w:rPr>
                <w:rFonts w:ascii="Calibri" w:hAnsi="Calibri" w:cs="Arial"/>
                <w:color w:val="000000"/>
                <w:sz w:val="22"/>
                <w:szCs w:val="22"/>
              </w:rPr>
            </w:pPr>
            <w:r w:rsidRPr="003769F8">
              <w:rPr>
                <w:rFonts w:ascii="Calibri" w:hAnsi="Calibri" w:cs="Arial"/>
                <w:color w:val="000000"/>
                <w:sz w:val="22"/>
                <w:szCs w:val="22"/>
              </w:rPr>
              <w:t>Rate 2 (</w:t>
            </w:r>
            <w:r w:rsidR="006604F7">
              <w:rPr>
                <w:rFonts w:ascii="Calibri" w:hAnsi="Calibri" w:cs="Arial"/>
                <w:color w:val="000000"/>
                <w:sz w:val="22"/>
                <w:szCs w:val="22"/>
              </w:rPr>
              <w:t xml:space="preserve">2019/2020 </w:t>
            </w:r>
            <w:r w:rsidRPr="003769F8">
              <w:rPr>
                <w:rFonts w:ascii="Calibri" w:hAnsi="Calibri" w:cs="Arial"/>
                <w:color w:val="000000"/>
                <w:sz w:val="22"/>
                <w:szCs w:val="22"/>
              </w:rPr>
              <w:t>contract)</w:t>
            </w:r>
          </w:p>
        </w:tc>
        <w:tc>
          <w:tcPr>
            <w:tcW w:w="2000" w:type="dxa"/>
            <w:tcBorders>
              <w:top w:val="nil"/>
              <w:left w:val="nil"/>
              <w:bottom w:val="single" w:sz="4" w:space="0" w:color="000000"/>
              <w:right w:val="single" w:sz="4" w:space="0" w:color="000000"/>
            </w:tcBorders>
            <w:shd w:val="clear" w:color="auto" w:fill="auto"/>
            <w:noWrap/>
            <w:vAlign w:val="bottom"/>
            <w:hideMark/>
          </w:tcPr>
          <w:p w:rsidR="003769F8" w:rsidRPr="003769F8" w:rsidRDefault="003769F8" w:rsidP="003769F8">
            <w:pPr>
              <w:jc w:val="right"/>
              <w:rPr>
                <w:rFonts w:ascii="Calibri" w:hAnsi="Calibri" w:cs="Arial"/>
                <w:color w:val="000000"/>
                <w:sz w:val="22"/>
                <w:szCs w:val="22"/>
              </w:rPr>
            </w:pPr>
            <w:r w:rsidRPr="003769F8">
              <w:rPr>
                <w:rFonts w:ascii="Calibri" w:hAnsi="Calibri" w:cs="Arial"/>
                <w:color w:val="000000"/>
                <w:sz w:val="22"/>
                <w:szCs w:val="22"/>
              </w:rPr>
              <w:t>61,650/9</w:t>
            </w:r>
          </w:p>
        </w:tc>
        <w:tc>
          <w:tcPr>
            <w:tcW w:w="1420" w:type="dxa"/>
            <w:tcBorders>
              <w:top w:val="nil"/>
              <w:left w:val="nil"/>
              <w:bottom w:val="single" w:sz="4" w:space="0" w:color="000000"/>
              <w:right w:val="single" w:sz="4" w:space="0" w:color="000000"/>
            </w:tcBorders>
            <w:shd w:val="clear" w:color="auto" w:fill="auto"/>
            <w:noWrap/>
            <w:vAlign w:val="bottom"/>
            <w:hideMark/>
          </w:tcPr>
          <w:p w:rsidR="003769F8" w:rsidRPr="003769F8" w:rsidRDefault="003769F8" w:rsidP="003769F8">
            <w:pPr>
              <w:jc w:val="right"/>
              <w:rPr>
                <w:rFonts w:ascii="Calibri" w:hAnsi="Calibri" w:cs="Arial"/>
                <w:color w:val="000000"/>
                <w:sz w:val="22"/>
                <w:szCs w:val="22"/>
              </w:rPr>
            </w:pPr>
            <w:r w:rsidRPr="003769F8">
              <w:rPr>
                <w:rFonts w:ascii="Calibri" w:hAnsi="Calibri" w:cs="Arial"/>
                <w:color w:val="000000"/>
                <w:sz w:val="22"/>
                <w:szCs w:val="22"/>
              </w:rPr>
              <w:t xml:space="preserve"> $6,850.00 </w:t>
            </w:r>
          </w:p>
        </w:tc>
        <w:tc>
          <w:tcPr>
            <w:tcW w:w="1420" w:type="dxa"/>
            <w:tcBorders>
              <w:top w:val="nil"/>
              <w:left w:val="nil"/>
              <w:bottom w:val="nil"/>
              <w:right w:val="nil"/>
            </w:tcBorders>
            <w:shd w:val="clear" w:color="auto" w:fill="auto"/>
            <w:noWrap/>
            <w:vAlign w:val="bottom"/>
            <w:hideMark/>
          </w:tcPr>
          <w:p w:rsidR="003769F8" w:rsidRPr="003769F8" w:rsidRDefault="003769F8" w:rsidP="003769F8">
            <w:pPr>
              <w:rPr>
                <w:rFonts w:ascii="Calibri" w:hAnsi="Calibri" w:cs="Arial"/>
                <w:color w:val="000000"/>
                <w:sz w:val="22"/>
                <w:szCs w:val="22"/>
              </w:rPr>
            </w:pPr>
          </w:p>
        </w:tc>
      </w:tr>
      <w:tr w:rsidR="003769F8" w:rsidRPr="003769F8" w:rsidTr="003769F8">
        <w:trPr>
          <w:trHeight w:val="300"/>
          <w:jc w:val="center"/>
        </w:trPr>
        <w:tc>
          <w:tcPr>
            <w:tcW w:w="4300" w:type="dxa"/>
            <w:tcBorders>
              <w:top w:val="nil"/>
              <w:left w:val="nil"/>
              <w:bottom w:val="nil"/>
              <w:right w:val="nil"/>
            </w:tcBorders>
            <w:shd w:val="clear" w:color="auto" w:fill="auto"/>
            <w:noWrap/>
            <w:vAlign w:val="bottom"/>
            <w:hideMark/>
          </w:tcPr>
          <w:p w:rsidR="003769F8" w:rsidRPr="003769F8" w:rsidRDefault="003769F8" w:rsidP="003769F8">
            <w:pPr>
              <w:rPr>
                <w:rFonts w:ascii="Calibri" w:hAnsi="Calibri" w:cs="Arial"/>
                <w:color w:val="000000"/>
                <w:sz w:val="22"/>
                <w:szCs w:val="22"/>
              </w:rPr>
            </w:pPr>
          </w:p>
        </w:tc>
        <w:tc>
          <w:tcPr>
            <w:tcW w:w="2000" w:type="dxa"/>
            <w:tcBorders>
              <w:top w:val="nil"/>
              <w:left w:val="nil"/>
              <w:bottom w:val="nil"/>
              <w:right w:val="nil"/>
            </w:tcBorders>
            <w:shd w:val="clear" w:color="auto" w:fill="auto"/>
            <w:noWrap/>
            <w:vAlign w:val="bottom"/>
            <w:hideMark/>
          </w:tcPr>
          <w:p w:rsidR="003769F8" w:rsidRPr="003769F8" w:rsidRDefault="003769F8" w:rsidP="003769F8">
            <w:pPr>
              <w:rPr>
                <w:rFonts w:ascii="Calibri" w:hAnsi="Calibri" w:cs="Arial"/>
                <w:color w:val="000000"/>
                <w:sz w:val="22"/>
                <w:szCs w:val="22"/>
              </w:rPr>
            </w:pPr>
          </w:p>
        </w:tc>
        <w:tc>
          <w:tcPr>
            <w:tcW w:w="1420" w:type="dxa"/>
            <w:tcBorders>
              <w:top w:val="nil"/>
              <w:left w:val="nil"/>
              <w:bottom w:val="nil"/>
              <w:right w:val="nil"/>
            </w:tcBorders>
            <w:shd w:val="clear" w:color="auto" w:fill="auto"/>
            <w:noWrap/>
            <w:vAlign w:val="bottom"/>
            <w:hideMark/>
          </w:tcPr>
          <w:p w:rsidR="003769F8" w:rsidRPr="003769F8" w:rsidRDefault="003769F8" w:rsidP="003769F8">
            <w:pPr>
              <w:rPr>
                <w:rFonts w:ascii="Calibri" w:hAnsi="Calibri" w:cs="Arial"/>
                <w:color w:val="000000"/>
                <w:sz w:val="22"/>
                <w:szCs w:val="22"/>
              </w:rPr>
            </w:pPr>
          </w:p>
        </w:tc>
        <w:tc>
          <w:tcPr>
            <w:tcW w:w="1420" w:type="dxa"/>
            <w:tcBorders>
              <w:top w:val="nil"/>
              <w:left w:val="nil"/>
              <w:bottom w:val="nil"/>
              <w:right w:val="nil"/>
            </w:tcBorders>
            <w:shd w:val="clear" w:color="auto" w:fill="auto"/>
            <w:noWrap/>
            <w:vAlign w:val="bottom"/>
            <w:hideMark/>
          </w:tcPr>
          <w:p w:rsidR="003769F8" w:rsidRPr="003769F8" w:rsidRDefault="003769F8" w:rsidP="003769F8">
            <w:pPr>
              <w:rPr>
                <w:rFonts w:ascii="Calibri" w:hAnsi="Calibri" w:cs="Arial"/>
                <w:color w:val="000000"/>
                <w:sz w:val="22"/>
                <w:szCs w:val="22"/>
              </w:rPr>
            </w:pPr>
          </w:p>
        </w:tc>
      </w:tr>
      <w:tr w:rsidR="003769F8" w:rsidRPr="003769F8" w:rsidTr="003769F8">
        <w:trPr>
          <w:trHeight w:val="600"/>
          <w:jc w:val="center"/>
        </w:trPr>
        <w:tc>
          <w:tcPr>
            <w:tcW w:w="4300" w:type="dxa"/>
            <w:tcBorders>
              <w:top w:val="single" w:sz="4" w:space="0" w:color="000000"/>
              <w:left w:val="single" w:sz="4" w:space="0" w:color="000000"/>
              <w:bottom w:val="single" w:sz="4" w:space="0" w:color="000000"/>
              <w:right w:val="single" w:sz="4" w:space="0" w:color="000000"/>
            </w:tcBorders>
            <w:shd w:val="clear" w:color="C0C0C0" w:fill="C0C0C0"/>
            <w:noWrap/>
            <w:vAlign w:val="bottom"/>
            <w:hideMark/>
          </w:tcPr>
          <w:p w:rsidR="003769F8" w:rsidRPr="003769F8" w:rsidRDefault="003769F8" w:rsidP="003769F8">
            <w:pPr>
              <w:rPr>
                <w:rFonts w:ascii="Calibri" w:hAnsi="Calibri" w:cs="Arial"/>
                <w:color w:val="000000"/>
                <w:sz w:val="22"/>
                <w:szCs w:val="22"/>
              </w:rPr>
            </w:pPr>
            <w:r w:rsidRPr="003769F8">
              <w:rPr>
                <w:rFonts w:ascii="Calibri" w:hAnsi="Calibri" w:cs="Arial"/>
                <w:color w:val="000000"/>
                <w:sz w:val="22"/>
                <w:szCs w:val="22"/>
              </w:rPr>
              <w:t> </w:t>
            </w:r>
          </w:p>
        </w:tc>
        <w:tc>
          <w:tcPr>
            <w:tcW w:w="2000" w:type="dxa"/>
            <w:tcBorders>
              <w:top w:val="single" w:sz="4" w:space="0" w:color="000000"/>
              <w:left w:val="nil"/>
              <w:bottom w:val="single" w:sz="4" w:space="0" w:color="000000"/>
              <w:right w:val="single" w:sz="4" w:space="0" w:color="000000"/>
            </w:tcBorders>
            <w:shd w:val="clear" w:color="C0C0C0" w:fill="C0C0C0"/>
            <w:noWrap/>
            <w:vAlign w:val="bottom"/>
            <w:hideMark/>
          </w:tcPr>
          <w:p w:rsidR="003769F8" w:rsidRPr="003769F8" w:rsidRDefault="003769F8" w:rsidP="003769F8">
            <w:pPr>
              <w:jc w:val="center"/>
              <w:rPr>
                <w:rFonts w:ascii="Calibri" w:hAnsi="Calibri" w:cs="Arial"/>
                <w:color w:val="000000"/>
                <w:sz w:val="22"/>
                <w:szCs w:val="22"/>
              </w:rPr>
            </w:pPr>
            <w:r w:rsidRPr="003769F8">
              <w:rPr>
                <w:rFonts w:ascii="Calibri" w:hAnsi="Calibri" w:cs="Arial"/>
                <w:color w:val="000000"/>
                <w:sz w:val="22"/>
                <w:szCs w:val="22"/>
              </w:rPr>
              <w:t>Calculation</w:t>
            </w:r>
          </w:p>
        </w:tc>
        <w:tc>
          <w:tcPr>
            <w:tcW w:w="1420" w:type="dxa"/>
            <w:tcBorders>
              <w:top w:val="single" w:sz="4" w:space="0" w:color="000000"/>
              <w:left w:val="nil"/>
              <w:bottom w:val="single" w:sz="4" w:space="0" w:color="000000"/>
              <w:right w:val="single" w:sz="4" w:space="0" w:color="000000"/>
            </w:tcBorders>
            <w:shd w:val="clear" w:color="C0C0C0" w:fill="C0C0C0"/>
            <w:vAlign w:val="bottom"/>
            <w:hideMark/>
          </w:tcPr>
          <w:p w:rsidR="003769F8" w:rsidRPr="003769F8" w:rsidRDefault="003769F8" w:rsidP="003769F8">
            <w:pPr>
              <w:jc w:val="center"/>
              <w:rPr>
                <w:rFonts w:ascii="Calibri" w:hAnsi="Calibri" w:cs="Arial"/>
                <w:color w:val="000000"/>
                <w:sz w:val="22"/>
                <w:szCs w:val="22"/>
              </w:rPr>
            </w:pPr>
            <w:r w:rsidRPr="003769F8">
              <w:rPr>
                <w:rFonts w:ascii="Calibri" w:hAnsi="Calibri" w:cs="Arial"/>
                <w:color w:val="000000"/>
                <w:sz w:val="22"/>
                <w:szCs w:val="22"/>
              </w:rPr>
              <w:t>Maximum Payment</w:t>
            </w:r>
          </w:p>
        </w:tc>
        <w:tc>
          <w:tcPr>
            <w:tcW w:w="1420" w:type="dxa"/>
            <w:tcBorders>
              <w:top w:val="nil"/>
              <w:left w:val="nil"/>
              <w:bottom w:val="nil"/>
              <w:right w:val="nil"/>
            </w:tcBorders>
            <w:shd w:val="clear" w:color="auto" w:fill="auto"/>
            <w:noWrap/>
            <w:vAlign w:val="bottom"/>
            <w:hideMark/>
          </w:tcPr>
          <w:p w:rsidR="003769F8" w:rsidRPr="003769F8" w:rsidRDefault="003769F8" w:rsidP="003769F8">
            <w:pPr>
              <w:rPr>
                <w:rFonts w:ascii="Calibri" w:hAnsi="Calibri" w:cs="Arial"/>
                <w:color w:val="000000"/>
                <w:sz w:val="22"/>
                <w:szCs w:val="22"/>
              </w:rPr>
            </w:pPr>
          </w:p>
        </w:tc>
      </w:tr>
      <w:tr w:rsidR="003769F8" w:rsidRPr="003769F8" w:rsidTr="003769F8">
        <w:trPr>
          <w:trHeight w:val="300"/>
          <w:jc w:val="center"/>
        </w:trPr>
        <w:tc>
          <w:tcPr>
            <w:tcW w:w="4300" w:type="dxa"/>
            <w:tcBorders>
              <w:top w:val="nil"/>
              <w:left w:val="single" w:sz="4" w:space="0" w:color="000000"/>
              <w:bottom w:val="single" w:sz="4" w:space="0" w:color="000000"/>
              <w:right w:val="single" w:sz="4" w:space="0" w:color="000000"/>
            </w:tcBorders>
            <w:shd w:val="clear" w:color="C0C0C0" w:fill="C0C0C0"/>
            <w:noWrap/>
            <w:vAlign w:val="bottom"/>
            <w:hideMark/>
          </w:tcPr>
          <w:p w:rsidR="003769F8" w:rsidRPr="003769F8" w:rsidRDefault="003769F8" w:rsidP="003769F8">
            <w:pPr>
              <w:rPr>
                <w:rFonts w:ascii="Calibri" w:hAnsi="Calibri" w:cs="Arial"/>
                <w:color w:val="000000"/>
                <w:sz w:val="22"/>
                <w:szCs w:val="22"/>
              </w:rPr>
            </w:pPr>
            <w:r w:rsidRPr="003769F8">
              <w:rPr>
                <w:rFonts w:ascii="Calibri" w:hAnsi="Calibri" w:cs="Arial"/>
                <w:color w:val="000000"/>
                <w:sz w:val="22"/>
                <w:szCs w:val="22"/>
              </w:rPr>
              <w:t>May Payment</w:t>
            </w:r>
          </w:p>
        </w:tc>
        <w:tc>
          <w:tcPr>
            <w:tcW w:w="2000" w:type="dxa"/>
            <w:tcBorders>
              <w:top w:val="nil"/>
              <w:left w:val="nil"/>
              <w:bottom w:val="single" w:sz="4" w:space="0" w:color="000000"/>
              <w:right w:val="single" w:sz="4" w:space="0" w:color="000000"/>
            </w:tcBorders>
            <w:shd w:val="clear" w:color="auto" w:fill="auto"/>
            <w:noWrap/>
            <w:vAlign w:val="bottom"/>
            <w:hideMark/>
          </w:tcPr>
          <w:p w:rsidR="003769F8" w:rsidRPr="003769F8" w:rsidRDefault="003769F8" w:rsidP="004E0CF7">
            <w:pPr>
              <w:jc w:val="right"/>
              <w:rPr>
                <w:rFonts w:ascii="Calibri" w:hAnsi="Calibri" w:cs="Arial"/>
                <w:color w:val="000000"/>
                <w:sz w:val="22"/>
                <w:szCs w:val="22"/>
              </w:rPr>
            </w:pPr>
            <w:r w:rsidRPr="003769F8">
              <w:rPr>
                <w:rFonts w:ascii="Calibri" w:hAnsi="Calibri" w:cs="Arial"/>
                <w:color w:val="000000"/>
                <w:sz w:val="22"/>
                <w:szCs w:val="22"/>
              </w:rPr>
              <w:t>6,666.67*.</w:t>
            </w:r>
            <w:r w:rsidR="004E0CF7">
              <w:rPr>
                <w:rFonts w:ascii="Calibri" w:hAnsi="Calibri" w:cs="Arial"/>
                <w:color w:val="000000"/>
                <w:sz w:val="22"/>
                <w:szCs w:val="22"/>
              </w:rPr>
              <w:t>652</w:t>
            </w:r>
          </w:p>
        </w:tc>
        <w:tc>
          <w:tcPr>
            <w:tcW w:w="1420" w:type="dxa"/>
            <w:tcBorders>
              <w:top w:val="nil"/>
              <w:left w:val="nil"/>
              <w:bottom w:val="single" w:sz="4" w:space="0" w:color="000000"/>
              <w:right w:val="single" w:sz="4" w:space="0" w:color="000000"/>
            </w:tcBorders>
            <w:shd w:val="clear" w:color="auto" w:fill="auto"/>
            <w:noWrap/>
            <w:vAlign w:val="bottom"/>
            <w:hideMark/>
          </w:tcPr>
          <w:p w:rsidR="003769F8" w:rsidRPr="003769F8" w:rsidRDefault="00D400E9" w:rsidP="0097096D">
            <w:pPr>
              <w:jc w:val="right"/>
              <w:rPr>
                <w:rFonts w:ascii="Calibri" w:hAnsi="Calibri" w:cs="Arial"/>
                <w:color w:val="000000"/>
                <w:sz w:val="22"/>
                <w:szCs w:val="22"/>
              </w:rPr>
            </w:pPr>
            <w:r>
              <w:rPr>
                <w:rFonts w:ascii="Calibri" w:hAnsi="Calibri" w:cs="Arial"/>
                <w:color w:val="000000"/>
                <w:sz w:val="22"/>
                <w:szCs w:val="22"/>
              </w:rPr>
              <w:t>$4346.66</w:t>
            </w:r>
          </w:p>
        </w:tc>
        <w:tc>
          <w:tcPr>
            <w:tcW w:w="1420" w:type="dxa"/>
            <w:tcBorders>
              <w:top w:val="nil"/>
              <w:left w:val="nil"/>
              <w:bottom w:val="nil"/>
              <w:right w:val="nil"/>
            </w:tcBorders>
            <w:shd w:val="clear" w:color="auto" w:fill="auto"/>
            <w:noWrap/>
            <w:vAlign w:val="bottom"/>
            <w:hideMark/>
          </w:tcPr>
          <w:p w:rsidR="003769F8" w:rsidRPr="003769F8" w:rsidRDefault="003769F8" w:rsidP="003769F8">
            <w:pPr>
              <w:rPr>
                <w:rFonts w:ascii="Calibri" w:hAnsi="Calibri" w:cs="Arial"/>
                <w:color w:val="000000"/>
                <w:sz w:val="22"/>
                <w:szCs w:val="22"/>
              </w:rPr>
            </w:pPr>
          </w:p>
        </w:tc>
      </w:tr>
      <w:tr w:rsidR="003769F8" w:rsidRPr="003769F8" w:rsidTr="003769F8">
        <w:trPr>
          <w:trHeight w:val="300"/>
          <w:jc w:val="center"/>
        </w:trPr>
        <w:tc>
          <w:tcPr>
            <w:tcW w:w="4300" w:type="dxa"/>
            <w:tcBorders>
              <w:top w:val="nil"/>
              <w:left w:val="single" w:sz="4" w:space="0" w:color="000000"/>
              <w:bottom w:val="single" w:sz="4" w:space="0" w:color="000000"/>
              <w:right w:val="single" w:sz="4" w:space="0" w:color="000000"/>
            </w:tcBorders>
            <w:shd w:val="clear" w:color="C0C0C0" w:fill="C0C0C0"/>
            <w:noWrap/>
            <w:vAlign w:val="bottom"/>
            <w:hideMark/>
          </w:tcPr>
          <w:p w:rsidR="003769F8" w:rsidRPr="003769F8" w:rsidRDefault="003769F8" w:rsidP="003769F8">
            <w:pPr>
              <w:rPr>
                <w:rFonts w:ascii="Calibri" w:hAnsi="Calibri" w:cs="Arial"/>
                <w:color w:val="000000"/>
                <w:sz w:val="22"/>
                <w:szCs w:val="22"/>
              </w:rPr>
            </w:pPr>
            <w:r w:rsidRPr="003769F8">
              <w:rPr>
                <w:rFonts w:ascii="Calibri" w:hAnsi="Calibri" w:cs="Arial"/>
                <w:color w:val="000000"/>
                <w:sz w:val="22"/>
                <w:szCs w:val="22"/>
              </w:rPr>
              <w:t>June Payment</w:t>
            </w:r>
          </w:p>
        </w:tc>
        <w:tc>
          <w:tcPr>
            <w:tcW w:w="2000" w:type="dxa"/>
            <w:tcBorders>
              <w:top w:val="nil"/>
              <w:left w:val="nil"/>
              <w:bottom w:val="single" w:sz="4" w:space="0" w:color="000000"/>
              <w:right w:val="single" w:sz="4" w:space="0" w:color="000000"/>
            </w:tcBorders>
            <w:shd w:val="clear" w:color="auto" w:fill="auto"/>
            <w:noWrap/>
            <w:vAlign w:val="bottom"/>
            <w:hideMark/>
          </w:tcPr>
          <w:p w:rsidR="003769F8" w:rsidRPr="003769F8" w:rsidRDefault="003769F8" w:rsidP="003769F8">
            <w:pPr>
              <w:jc w:val="right"/>
              <w:rPr>
                <w:rFonts w:ascii="Calibri" w:hAnsi="Calibri" w:cs="Arial"/>
                <w:color w:val="000000"/>
                <w:sz w:val="22"/>
                <w:szCs w:val="22"/>
              </w:rPr>
            </w:pPr>
            <w:r w:rsidRPr="003769F8">
              <w:rPr>
                <w:rFonts w:ascii="Calibri" w:hAnsi="Calibri" w:cs="Arial"/>
                <w:color w:val="000000"/>
                <w:sz w:val="22"/>
                <w:szCs w:val="22"/>
              </w:rPr>
              <w:t>6,666.67</w:t>
            </w:r>
          </w:p>
        </w:tc>
        <w:tc>
          <w:tcPr>
            <w:tcW w:w="1420" w:type="dxa"/>
            <w:tcBorders>
              <w:top w:val="nil"/>
              <w:left w:val="nil"/>
              <w:bottom w:val="single" w:sz="4" w:space="0" w:color="000000"/>
              <w:right w:val="single" w:sz="4" w:space="0" w:color="000000"/>
            </w:tcBorders>
            <w:shd w:val="clear" w:color="auto" w:fill="auto"/>
            <w:noWrap/>
            <w:vAlign w:val="bottom"/>
            <w:hideMark/>
          </w:tcPr>
          <w:p w:rsidR="003769F8" w:rsidRPr="003769F8" w:rsidRDefault="003769F8" w:rsidP="003769F8">
            <w:pPr>
              <w:jc w:val="right"/>
              <w:rPr>
                <w:rFonts w:ascii="Calibri" w:hAnsi="Calibri" w:cs="Arial"/>
                <w:color w:val="000000"/>
                <w:sz w:val="22"/>
                <w:szCs w:val="22"/>
              </w:rPr>
            </w:pPr>
            <w:r w:rsidRPr="003769F8">
              <w:rPr>
                <w:rFonts w:ascii="Calibri" w:hAnsi="Calibri" w:cs="Arial"/>
                <w:color w:val="000000"/>
                <w:sz w:val="22"/>
                <w:szCs w:val="22"/>
              </w:rPr>
              <w:t>$6,666.67</w:t>
            </w:r>
          </w:p>
        </w:tc>
        <w:tc>
          <w:tcPr>
            <w:tcW w:w="1420" w:type="dxa"/>
            <w:tcBorders>
              <w:top w:val="nil"/>
              <w:left w:val="nil"/>
              <w:bottom w:val="nil"/>
              <w:right w:val="nil"/>
            </w:tcBorders>
            <w:shd w:val="clear" w:color="auto" w:fill="auto"/>
            <w:noWrap/>
            <w:vAlign w:val="bottom"/>
            <w:hideMark/>
          </w:tcPr>
          <w:p w:rsidR="003769F8" w:rsidRPr="003769F8" w:rsidRDefault="003769F8" w:rsidP="003769F8">
            <w:pPr>
              <w:rPr>
                <w:rFonts w:ascii="Calibri" w:hAnsi="Calibri" w:cs="Arial"/>
                <w:color w:val="000000"/>
                <w:sz w:val="22"/>
                <w:szCs w:val="22"/>
              </w:rPr>
            </w:pPr>
          </w:p>
        </w:tc>
      </w:tr>
      <w:tr w:rsidR="003769F8" w:rsidRPr="003769F8" w:rsidTr="003769F8">
        <w:trPr>
          <w:trHeight w:val="300"/>
          <w:jc w:val="center"/>
        </w:trPr>
        <w:tc>
          <w:tcPr>
            <w:tcW w:w="4300" w:type="dxa"/>
            <w:tcBorders>
              <w:top w:val="nil"/>
              <w:left w:val="single" w:sz="4" w:space="0" w:color="000000"/>
              <w:bottom w:val="single" w:sz="4" w:space="0" w:color="000000"/>
              <w:right w:val="single" w:sz="4" w:space="0" w:color="000000"/>
            </w:tcBorders>
            <w:shd w:val="clear" w:color="C0C0C0" w:fill="C0C0C0"/>
            <w:noWrap/>
            <w:vAlign w:val="bottom"/>
            <w:hideMark/>
          </w:tcPr>
          <w:p w:rsidR="003769F8" w:rsidRPr="003769F8" w:rsidRDefault="003769F8" w:rsidP="003769F8">
            <w:pPr>
              <w:rPr>
                <w:rFonts w:ascii="Calibri" w:hAnsi="Calibri" w:cs="Arial"/>
                <w:color w:val="000000"/>
                <w:sz w:val="22"/>
                <w:szCs w:val="22"/>
              </w:rPr>
            </w:pPr>
            <w:r w:rsidRPr="003769F8">
              <w:rPr>
                <w:rFonts w:ascii="Calibri" w:hAnsi="Calibri" w:cs="Arial"/>
                <w:color w:val="000000"/>
                <w:sz w:val="22"/>
                <w:szCs w:val="22"/>
              </w:rPr>
              <w:t>July Payment</w:t>
            </w:r>
          </w:p>
        </w:tc>
        <w:tc>
          <w:tcPr>
            <w:tcW w:w="2000" w:type="dxa"/>
            <w:tcBorders>
              <w:top w:val="nil"/>
              <w:left w:val="nil"/>
              <w:bottom w:val="single" w:sz="4" w:space="0" w:color="000000"/>
              <w:right w:val="single" w:sz="4" w:space="0" w:color="000000"/>
            </w:tcBorders>
            <w:shd w:val="clear" w:color="auto" w:fill="auto"/>
            <w:noWrap/>
            <w:vAlign w:val="bottom"/>
            <w:hideMark/>
          </w:tcPr>
          <w:p w:rsidR="003769F8" w:rsidRPr="003769F8" w:rsidRDefault="003769F8" w:rsidP="003769F8">
            <w:pPr>
              <w:jc w:val="right"/>
              <w:rPr>
                <w:rFonts w:ascii="Calibri" w:hAnsi="Calibri" w:cs="Arial"/>
                <w:color w:val="000000"/>
                <w:sz w:val="22"/>
                <w:szCs w:val="22"/>
              </w:rPr>
            </w:pPr>
            <w:r w:rsidRPr="003769F8">
              <w:rPr>
                <w:rFonts w:ascii="Calibri" w:hAnsi="Calibri" w:cs="Arial"/>
                <w:color w:val="000000"/>
                <w:sz w:val="22"/>
                <w:szCs w:val="22"/>
              </w:rPr>
              <w:t>6,850.00</w:t>
            </w:r>
          </w:p>
        </w:tc>
        <w:tc>
          <w:tcPr>
            <w:tcW w:w="1420" w:type="dxa"/>
            <w:tcBorders>
              <w:top w:val="nil"/>
              <w:left w:val="nil"/>
              <w:bottom w:val="single" w:sz="4" w:space="0" w:color="000000"/>
              <w:right w:val="single" w:sz="4" w:space="0" w:color="000000"/>
            </w:tcBorders>
            <w:shd w:val="clear" w:color="auto" w:fill="auto"/>
            <w:noWrap/>
            <w:vAlign w:val="bottom"/>
            <w:hideMark/>
          </w:tcPr>
          <w:p w:rsidR="003769F8" w:rsidRPr="003769F8" w:rsidRDefault="00CA44D9" w:rsidP="0097096D">
            <w:pPr>
              <w:jc w:val="right"/>
              <w:rPr>
                <w:rFonts w:ascii="Calibri" w:hAnsi="Calibri" w:cs="Arial"/>
                <w:color w:val="000000"/>
                <w:sz w:val="22"/>
                <w:szCs w:val="22"/>
              </w:rPr>
            </w:pPr>
            <w:r>
              <w:rPr>
                <w:rFonts w:ascii="Calibri" w:hAnsi="Calibri" w:cs="Arial"/>
                <w:color w:val="000000"/>
                <w:sz w:val="22"/>
                <w:szCs w:val="22"/>
              </w:rPr>
              <w:t>$6,850.00</w:t>
            </w:r>
          </w:p>
        </w:tc>
        <w:tc>
          <w:tcPr>
            <w:tcW w:w="1420" w:type="dxa"/>
            <w:tcBorders>
              <w:top w:val="nil"/>
              <w:left w:val="nil"/>
              <w:bottom w:val="nil"/>
              <w:right w:val="nil"/>
            </w:tcBorders>
            <w:shd w:val="clear" w:color="auto" w:fill="auto"/>
            <w:noWrap/>
            <w:vAlign w:val="bottom"/>
            <w:hideMark/>
          </w:tcPr>
          <w:p w:rsidR="003769F8" w:rsidRPr="003769F8" w:rsidRDefault="003769F8" w:rsidP="003769F8">
            <w:pPr>
              <w:rPr>
                <w:rFonts w:ascii="Calibri" w:hAnsi="Calibri" w:cs="Arial"/>
                <w:color w:val="000000"/>
                <w:sz w:val="22"/>
                <w:szCs w:val="22"/>
              </w:rPr>
            </w:pPr>
          </w:p>
        </w:tc>
      </w:tr>
      <w:tr w:rsidR="003769F8" w:rsidRPr="003769F8" w:rsidTr="003769F8">
        <w:trPr>
          <w:trHeight w:val="300"/>
          <w:jc w:val="center"/>
        </w:trPr>
        <w:tc>
          <w:tcPr>
            <w:tcW w:w="4300" w:type="dxa"/>
            <w:tcBorders>
              <w:top w:val="nil"/>
              <w:left w:val="single" w:sz="4" w:space="0" w:color="000000"/>
              <w:bottom w:val="single" w:sz="4" w:space="0" w:color="000000"/>
              <w:right w:val="single" w:sz="4" w:space="0" w:color="000000"/>
            </w:tcBorders>
            <w:shd w:val="clear" w:color="C0C0C0" w:fill="C0C0C0"/>
            <w:noWrap/>
            <w:vAlign w:val="bottom"/>
            <w:hideMark/>
          </w:tcPr>
          <w:p w:rsidR="003769F8" w:rsidRPr="003769F8" w:rsidRDefault="003769F8" w:rsidP="003769F8">
            <w:pPr>
              <w:rPr>
                <w:rFonts w:ascii="Calibri" w:hAnsi="Calibri" w:cs="Arial"/>
                <w:color w:val="000000"/>
                <w:sz w:val="22"/>
                <w:szCs w:val="22"/>
              </w:rPr>
            </w:pPr>
            <w:r w:rsidRPr="003769F8">
              <w:rPr>
                <w:rFonts w:ascii="Calibri" w:hAnsi="Calibri" w:cs="Arial"/>
                <w:color w:val="000000"/>
                <w:sz w:val="22"/>
                <w:szCs w:val="22"/>
              </w:rPr>
              <w:t>August Payment</w:t>
            </w:r>
          </w:p>
        </w:tc>
        <w:tc>
          <w:tcPr>
            <w:tcW w:w="2000" w:type="dxa"/>
            <w:tcBorders>
              <w:top w:val="nil"/>
              <w:left w:val="nil"/>
              <w:bottom w:val="single" w:sz="4" w:space="0" w:color="000000"/>
              <w:right w:val="single" w:sz="4" w:space="0" w:color="000000"/>
            </w:tcBorders>
            <w:shd w:val="clear" w:color="auto" w:fill="auto"/>
            <w:noWrap/>
            <w:vAlign w:val="bottom"/>
            <w:hideMark/>
          </w:tcPr>
          <w:p w:rsidR="003769F8" w:rsidRPr="003769F8" w:rsidRDefault="003769F8" w:rsidP="004E0CF7">
            <w:pPr>
              <w:jc w:val="right"/>
              <w:rPr>
                <w:rFonts w:ascii="Calibri" w:hAnsi="Calibri" w:cs="Arial"/>
                <w:color w:val="000000"/>
                <w:sz w:val="22"/>
                <w:szCs w:val="22"/>
              </w:rPr>
            </w:pPr>
            <w:r w:rsidRPr="003769F8">
              <w:rPr>
                <w:rFonts w:ascii="Calibri" w:hAnsi="Calibri" w:cs="Arial"/>
                <w:color w:val="000000"/>
                <w:sz w:val="22"/>
                <w:szCs w:val="22"/>
              </w:rPr>
              <w:t>6850*.</w:t>
            </w:r>
            <w:r w:rsidR="004E0CF7">
              <w:rPr>
                <w:rFonts w:ascii="Calibri" w:hAnsi="Calibri" w:cs="Arial"/>
                <w:color w:val="000000"/>
                <w:sz w:val="22"/>
                <w:szCs w:val="22"/>
              </w:rPr>
              <w:t>318</w:t>
            </w:r>
          </w:p>
        </w:tc>
        <w:tc>
          <w:tcPr>
            <w:tcW w:w="1420" w:type="dxa"/>
            <w:tcBorders>
              <w:top w:val="nil"/>
              <w:left w:val="nil"/>
              <w:bottom w:val="single" w:sz="4" w:space="0" w:color="000000"/>
              <w:right w:val="single" w:sz="4" w:space="0" w:color="000000"/>
            </w:tcBorders>
            <w:shd w:val="clear" w:color="auto" w:fill="auto"/>
            <w:noWrap/>
            <w:vAlign w:val="bottom"/>
            <w:hideMark/>
          </w:tcPr>
          <w:p w:rsidR="003769F8" w:rsidRPr="003769F8" w:rsidRDefault="003769F8" w:rsidP="0097096D">
            <w:pPr>
              <w:jc w:val="right"/>
              <w:rPr>
                <w:rFonts w:ascii="Calibri" w:hAnsi="Calibri" w:cs="Arial"/>
                <w:color w:val="000000"/>
                <w:sz w:val="22"/>
                <w:szCs w:val="22"/>
              </w:rPr>
            </w:pPr>
            <w:r w:rsidRPr="003769F8">
              <w:rPr>
                <w:rFonts w:ascii="Calibri" w:hAnsi="Calibri" w:cs="Arial"/>
                <w:color w:val="000000"/>
                <w:sz w:val="22"/>
                <w:szCs w:val="22"/>
              </w:rPr>
              <w:t>$</w:t>
            </w:r>
            <w:r w:rsidR="00D400E9">
              <w:rPr>
                <w:rFonts w:ascii="Calibri" w:hAnsi="Calibri" w:cs="Arial"/>
                <w:color w:val="000000"/>
                <w:sz w:val="22"/>
                <w:szCs w:val="22"/>
              </w:rPr>
              <w:t>2178.30</w:t>
            </w:r>
          </w:p>
        </w:tc>
        <w:tc>
          <w:tcPr>
            <w:tcW w:w="1420" w:type="dxa"/>
            <w:tcBorders>
              <w:top w:val="nil"/>
              <w:left w:val="nil"/>
              <w:bottom w:val="nil"/>
              <w:right w:val="nil"/>
            </w:tcBorders>
            <w:shd w:val="clear" w:color="auto" w:fill="auto"/>
            <w:noWrap/>
            <w:vAlign w:val="bottom"/>
            <w:hideMark/>
          </w:tcPr>
          <w:p w:rsidR="003769F8" w:rsidRPr="003769F8" w:rsidRDefault="003769F8" w:rsidP="003769F8">
            <w:pPr>
              <w:rPr>
                <w:rFonts w:ascii="Calibri" w:hAnsi="Calibri" w:cs="Arial"/>
                <w:color w:val="000000"/>
                <w:sz w:val="22"/>
                <w:szCs w:val="22"/>
              </w:rPr>
            </w:pPr>
          </w:p>
        </w:tc>
      </w:tr>
    </w:tbl>
    <w:p w:rsidR="003769F8" w:rsidRDefault="003769F8" w:rsidP="003769F8">
      <w:pPr>
        <w:rPr>
          <w:sz w:val="22"/>
          <w:szCs w:val="22"/>
        </w:rPr>
      </w:pPr>
    </w:p>
    <w:p w:rsidR="003769F8" w:rsidRDefault="003769F8" w:rsidP="003769F8">
      <w:pPr>
        <w:rPr>
          <w:sz w:val="22"/>
          <w:szCs w:val="22"/>
        </w:rPr>
      </w:pPr>
      <w:r w:rsidRPr="003769F8">
        <w:rPr>
          <w:sz w:val="22"/>
          <w:szCs w:val="22"/>
        </w:rPr>
        <w:lastRenderedPageBreak/>
        <w:t xml:space="preserve">Example B: Faculty B will receive maximum payment for May, June, July, August. Faculty B has a SAC for AY </w:t>
      </w:r>
      <w:r w:rsidR="000D2DA0">
        <w:rPr>
          <w:sz w:val="22"/>
          <w:szCs w:val="22"/>
        </w:rPr>
        <w:t>1</w:t>
      </w:r>
      <w:r w:rsidR="00363F26">
        <w:rPr>
          <w:sz w:val="22"/>
          <w:szCs w:val="22"/>
        </w:rPr>
        <w:t>8</w:t>
      </w:r>
      <w:r w:rsidR="007417B0">
        <w:rPr>
          <w:sz w:val="22"/>
          <w:szCs w:val="22"/>
        </w:rPr>
        <w:t>/1</w:t>
      </w:r>
      <w:r w:rsidR="00363F26">
        <w:rPr>
          <w:sz w:val="22"/>
          <w:szCs w:val="22"/>
        </w:rPr>
        <w:t>9</w:t>
      </w:r>
      <w:r w:rsidRPr="003769F8">
        <w:rPr>
          <w:sz w:val="22"/>
          <w:szCs w:val="22"/>
        </w:rPr>
        <w:t xml:space="preserve"> and no SAC in AY </w:t>
      </w:r>
      <w:r w:rsidR="007417B0">
        <w:rPr>
          <w:sz w:val="22"/>
          <w:szCs w:val="22"/>
        </w:rPr>
        <w:t>1</w:t>
      </w:r>
      <w:r w:rsidR="00363F26">
        <w:rPr>
          <w:sz w:val="22"/>
          <w:szCs w:val="22"/>
        </w:rPr>
        <w:t>8</w:t>
      </w:r>
      <w:r w:rsidR="000D2DA0">
        <w:rPr>
          <w:sz w:val="22"/>
          <w:szCs w:val="22"/>
        </w:rPr>
        <w:t>/</w:t>
      </w:r>
      <w:r w:rsidR="00363F26">
        <w:rPr>
          <w:sz w:val="22"/>
          <w:szCs w:val="22"/>
        </w:rPr>
        <w:t>20</w:t>
      </w:r>
      <w:r w:rsidRPr="003769F8">
        <w:rPr>
          <w:sz w:val="22"/>
          <w:szCs w:val="22"/>
        </w:rPr>
        <w:t>.</w:t>
      </w:r>
    </w:p>
    <w:p w:rsidR="003769F8" w:rsidRDefault="003769F8" w:rsidP="003769F8">
      <w:pPr>
        <w:rPr>
          <w:sz w:val="22"/>
          <w:szCs w:val="22"/>
        </w:rPr>
      </w:pPr>
    </w:p>
    <w:tbl>
      <w:tblPr>
        <w:tblW w:w="9140" w:type="dxa"/>
        <w:jc w:val="center"/>
        <w:tblLook w:val="04A0" w:firstRow="1" w:lastRow="0" w:firstColumn="1" w:lastColumn="0" w:noHBand="0" w:noVBand="1"/>
      </w:tblPr>
      <w:tblGrid>
        <w:gridCol w:w="4300"/>
        <w:gridCol w:w="2000"/>
        <w:gridCol w:w="1420"/>
        <w:gridCol w:w="1420"/>
      </w:tblGrid>
      <w:tr w:rsidR="003769F8" w:rsidRPr="003769F8" w:rsidTr="003769F8">
        <w:trPr>
          <w:trHeight w:val="300"/>
          <w:jc w:val="center"/>
        </w:trPr>
        <w:tc>
          <w:tcPr>
            <w:tcW w:w="4300" w:type="dxa"/>
            <w:tcBorders>
              <w:top w:val="single" w:sz="4" w:space="0" w:color="000000"/>
              <w:left w:val="single" w:sz="4" w:space="0" w:color="000000"/>
              <w:bottom w:val="single" w:sz="4" w:space="0" w:color="000000"/>
              <w:right w:val="single" w:sz="4" w:space="0" w:color="000000"/>
            </w:tcBorders>
            <w:shd w:val="clear" w:color="C0C0C0" w:fill="C0C0C0"/>
            <w:noWrap/>
            <w:vAlign w:val="bottom"/>
            <w:hideMark/>
          </w:tcPr>
          <w:p w:rsidR="003769F8" w:rsidRPr="003769F8" w:rsidRDefault="003769F8" w:rsidP="003769F8">
            <w:pPr>
              <w:rPr>
                <w:rFonts w:ascii="Calibri" w:hAnsi="Calibri" w:cs="Arial"/>
                <w:color w:val="000000"/>
                <w:sz w:val="22"/>
                <w:szCs w:val="22"/>
              </w:rPr>
            </w:pPr>
            <w:r w:rsidRPr="003769F8">
              <w:rPr>
                <w:rFonts w:ascii="Calibri" w:hAnsi="Calibri" w:cs="Arial"/>
                <w:color w:val="000000"/>
                <w:sz w:val="22"/>
                <w:szCs w:val="22"/>
              </w:rPr>
              <w:t> </w:t>
            </w:r>
          </w:p>
        </w:tc>
        <w:tc>
          <w:tcPr>
            <w:tcW w:w="2000" w:type="dxa"/>
            <w:tcBorders>
              <w:top w:val="single" w:sz="4" w:space="0" w:color="000000"/>
              <w:left w:val="nil"/>
              <w:bottom w:val="single" w:sz="4" w:space="0" w:color="000000"/>
              <w:right w:val="single" w:sz="4" w:space="0" w:color="000000"/>
            </w:tcBorders>
            <w:shd w:val="clear" w:color="C0C0C0" w:fill="C0C0C0"/>
            <w:noWrap/>
            <w:vAlign w:val="bottom"/>
            <w:hideMark/>
          </w:tcPr>
          <w:p w:rsidR="003769F8" w:rsidRPr="003769F8" w:rsidRDefault="003769F8" w:rsidP="003769F8">
            <w:pPr>
              <w:jc w:val="center"/>
              <w:rPr>
                <w:rFonts w:ascii="Calibri" w:hAnsi="Calibri" w:cs="Arial"/>
                <w:color w:val="000000"/>
                <w:sz w:val="22"/>
                <w:szCs w:val="22"/>
              </w:rPr>
            </w:pPr>
            <w:r w:rsidRPr="003769F8">
              <w:rPr>
                <w:rFonts w:ascii="Calibri" w:hAnsi="Calibri" w:cs="Arial"/>
                <w:color w:val="000000"/>
                <w:sz w:val="22"/>
                <w:szCs w:val="22"/>
              </w:rPr>
              <w:t>9 mo Base</w:t>
            </w:r>
          </w:p>
        </w:tc>
        <w:tc>
          <w:tcPr>
            <w:tcW w:w="1420" w:type="dxa"/>
            <w:tcBorders>
              <w:top w:val="single" w:sz="4" w:space="0" w:color="000000"/>
              <w:left w:val="nil"/>
              <w:bottom w:val="single" w:sz="4" w:space="0" w:color="000000"/>
              <w:right w:val="single" w:sz="4" w:space="0" w:color="000000"/>
            </w:tcBorders>
            <w:shd w:val="clear" w:color="C0C0C0" w:fill="C0C0C0"/>
            <w:noWrap/>
            <w:vAlign w:val="bottom"/>
            <w:hideMark/>
          </w:tcPr>
          <w:p w:rsidR="003769F8" w:rsidRPr="003769F8" w:rsidRDefault="003769F8" w:rsidP="003769F8">
            <w:pPr>
              <w:jc w:val="center"/>
              <w:rPr>
                <w:rFonts w:ascii="Calibri" w:hAnsi="Calibri" w:cs="Arial"/>
                <w:color w:val="000000"/>
                <w:sz w:val="22"/>
                <w:szCs w:val="22"/>
              </w:rPr>
            </w:pPr>
            <w:r w:rsidRPr="003769F8">
              <w:rPr>
                <w:rFonts w:ascii="Calibri" w:hAnsi="Calibri" w:cs="Arial"/>
                <w:color w:val="000000"/>
                <w:sz w:val="22"/>
                <w:szCs w:val="22"/>
              </w:rPr>
              <w:t>SAC</w:t>
            </w:r>
          </w:p>
        </w:tc>
        <w:tc>
          <w:tcPr>
            <w:tcW w:w="1420" w:type="dxa"/>
            <w:tcBorders>
              <w:top w:val="single" w:sz="4" w:space="0" w:color="000000"/>
              <w:left w:val="nil"/>
              <w:bottom w:val="single" w:sz="4" w:space="0" w:color="000000"/>
              <w:right w:val="single" w:sz="4" w:space="0" w:color="000000"/>
            </w:tcBorders>
            <w:shd w:val="clear" w:color="C0C0C0" w:fill="C0C0C0"/>
            <w:noWrap/>
            <w:vAlign w:val="bottom"/>
            <w:hideMark/>
          </w:tcPr>
          <w:p w:rsidR="003769F8" w:rsidRPr="003769F8" w:rsidRDefault="003769F8" w:rsidP="003769F8">
            <w:pPr>
              <w:jc w:val="center"/>
              <w:rPr>
                <w:rFonts w:ascii="Calibri" w:hAnsi="Calibri" w:cs="Arial"/>
                <w:color w:val="000000"/>
                <w:sz w:val="22"/>
                <w:szCs w:val="22"/>
              </w:rPr>
            </w:pPr>
            <w:r w:rsidRPr="003769F8">
              <w:rPr>
                <w:rFonts w:ascii="Calibri" w:hAnsi="Calibri" w:cs="Arial"/>
                <w:color w:val="000000"/>
                <w:sz w:val="22"/>
                <w:szCs w:val="22"/>
              </w:rPr>
              <w:t>Total</w:t>
            </w:r>
          </w:p>
        </w:tc>
      </w:tr>
      <w:tr w:rsidR="003769F8" w:rsidRPr="003769F8" w:rsidTr="003769F8">
        <w:trPr>
          <w:trHeight w:val="300"/>
          <w:jc w:val="center"/>
        </w:trPr>
        <w:tc>
          <w:tcPr>
            <w:tcW w:w="4300" w:type="dxa"/>
            <w:tcBorders>
              <w:top w:val="nil"/>
              <w:left w:val="single" w:sz="4" w:space="0" w:color="000000"/>
              <w:bottom w:val="single" w:sz="4" w:space="0" w:color="000000"/>
              <w:right w:val="single" w:sz="4" w:space="0" w:color="000000"/>
            </w:tcBorders>
            <w:shd w:val="clear" w:color="C0C0C0" w:fill="C0C0C0"/>
            <w:noWrap/>
            <w:vAlign w:val="bottom"/>
            <w:hideMark/>
          </w:tcPr>
          <w:p w:rsidR="003769F8" w:rsidRPr="003769F8" w:rsidRDefault="00363F26" w:rsidP="007417B0">
            <w:pPr>
              <w:rPr>
                <w:rFonts w:ascii="Calibri" w:hAnsi="Calibri" w:cs="Arial"/>
                <w:color w:val="000000"/>
                <w:sz w:val="22"/>
                <w:szCs w:val="22"/>
              </w:rPr>
            </w:pPr>
            <w:r>
              <w:rPr>
                <w:rFonts w:ascii="Calibri" w:hAnsi="Calibri" w:cs="Arial"/>
                <w:color w:val="000000"/>
                <w:sz w:val="22"/>
                <w:szCs w:val="22"/>
              </w:rPr>
              <w:t>2018/2019</w:t>
            </w:r>
            <w:r w:rsidR="003769F8" w:rsidRPr="003769F8">
              <w:rPr>
                <w:rFonts w:ascii="Calibri" w:hAnsi="Calibri" w:cs="Arial"/>
                <w:color w:val="000000"/>
                <w:sz w:val="22"/>
                <w:szCs w:val="22"/>
              </w:rPr>
              <w:t xml:space="preserve"> Contract</w:t>
            </w:r>
          </w:p>
        </w:tc>
        <w:tc>
          <w:tcPr>
            <w:tcW w:w="2000" w:type="dxa"/>
            <w:tcBorders>
              <w:top w:val="nil"/>
              <w:left w:val="nil"/>
              <w:bottom w:val="single" w:sz="4" w:space="0" w:color="000000"/>
              <w:right w:val="single" w:sz="4" w:space="0" w:color="000000"/>
            </w:tcBorders>
            <w:shd w:val="clear" w:color="auto" w:fill="auto"/>
            <w:noWrap/>
            <w:vAlign w:val="bottom"/>
            <w:hideMark/>
          </w:tcPr>
          <w:p w:rsidR="003769F8" w:rsidRPr="003769F8" w:rsidRDefault="003769F8" w:rsidP="003769F8">
            <w:pPr>
              <w:jc w:val="right"/>
              <w:rPr>
                <w:rFonts w:ascii="Calibri" w:hAnsi="Calibri" w:cs="Arial"/>
                <w:color w:val="000000"/>
                <w:sz w:val="22"/>
                <w:szCs w:val="22"/>
              </w:rPr>
            </w:pPr>
            <w:r w:rsidRPr="003769F8">
              <w:rPr>
                <w:rFonts w:ascii="Calibri" w:hAnsi="Calibri" w:cs="Arial"/>
                <w:color w:val="000000"/>
                <w:sz w:val="22"/>
                <w:szCs w:val="22"/>
              </w:rPr>
              <w:t xml:space="preserve"> $55,000.00 </w:t>
            </w:r>
          </w:p>
        </w:tc>
        <w:tc>
          <w:tcPr>
            <w:tcW w:w="1420" w:type="dxa"/>
            <w:tcBorders>
              <w:top w:val="nil"/>
              <w:left w:val="nil"/>
              <w:bottom w:val="single" w:sz="4" w:space="0" w:color="000000"/>
              <w:right w:val="single" w:sz="4" w:space="0" w:color="000000"/>
            </w:tcBorders>
            <w:shd w:val="clear" w:color="auto" w:fill="auto"/>
            <w:noWrap/>
            <w:vAlign w:val="bottom"/>
            <w:hideMark/>
          </w:tcPr>
          <w:p w:rsidR="003769F8" w:rsidRPr="003769F8" w:rsidRDefault="003769F8" w:rsidP="003769F8">
            <w:pPr>
              <w:jc w:val="right"/>
              <w:rPr>
                <w:rFonts w:ascii="Calibri" w:hAnsi="Calibri" w:cs="Arial"/>
                <w:color w:val="000000"/>
                <w:sz w:val="22"/>
                <w:szCs w:val="22"/>
              </w:rPr>
            </w:pPr>
            <w:r w:rsidRPr="003769F8">
              <w:rPr>
                <w:rFonts w:ascii="Calibri" w:hAnsi="Calibri" w:cs="Arial"/>
                <w:color w:val="000000"/>
                <w:sz w:val="22"/>
                <w:szCs w:val="22"/>
              </w:rPr>
              <w:t xml:space="preserve"> $5,000.00 </w:t>
            </w:r>
          </w:p>
        </w:tc>
        <w:tc>
          <w:tcPr>
            <w:tcW w:w="1420" w:type="dxa"/>
            <w:tcBorders>
              <w:top w:val="nil"/>
              <w:left w:val="nil"/>
              <w:bottom w:val="single" w:sz="4" w:space="0" w:color="000000"/>
              <w:right w:val="single" w:sz="4" w:space="0" w:color="000000"/>
            </w:tcBorders>
            <w:shd w:val="clear" w:color="auto" w:fill="auto"/>
            <w:noWrap/>
            <w:vAlign w:val="bottom"/>
            <w:hideMark/>
          </w:tcPr>
          <w:p w:rsidR="003769F8" w:rsidRPr="003769F8" w:rsidRDefault="003769F8" w:rsidP="003769F8">
            <w:pPr>
              <w:jc w:val="right"/>
              <w:rPr>
                <w:rFonts w:ascii="Calibri" w:hAnsi="Calibri" w:cs="Arial"/>
                <w:color w:val="000000"/>
                <w:sz w:val="22"/>
                <w:szCs w:val="22"/>
              </w:rPr>
            </w:pPr>
            <w:r w:rsidRPr="003769F8">
              <w:rPr>
                <w:rFonts w:ascii="Calibri" w:hAnsi="Calibri" w:cs="Arial"/>
                <w:color w:val="000000"/>
                <w:sz w:val="22"/>
                <w:szCs w:val="22"/>
              </w:rPr>
              <w:t xml:space="preserve"> $60,000.00 </w:t>
            </w:r>
          </w:p>
        </w:tc>
      </w:tr>
      <w:tr w:rsidR="003769F8" w:rsidRPr="003769F8" w:rsidTr="003769F8">
        <w:trPr>
          <w:trHeight w:val="300"/>
          <w:jc w:val="center"/>
        </w:trPr>
        <w:tc>
          <w:tcPr>
            <w:tcW w:w="4300" w:type="dxa"/>
            <w:tcBorders>
              <w:top w:val="nil"/>
              <w:left w:val="single" w:sz="4" w:space="0" w:color="000000"/>
              <w:bottom w:val="single" w:sz="4" w:space="0" w:color="000000"/>
              <w:right w:val="single" w:sz="4" w:space="0" w:color="000000"/>
            </w:tcBorders>
            <w:shd w:val="clear" w:color="C0C0C0" w:fill="C0C0C0"/>
            <w:noWrap/>
            <w:vAlign w:val="bottom"/>
            <w:hideMark/>
          </w:tcPr>
          <w:p w:rsidR="003769F8" w:rsidRPr="003769F8" w:rsidRDefault="00363F26" w:rsidP="0027114B">
            <w:pPr>
              <w:rPr>
                <w:rFonts w:ascii="Calibri" w:hAnsi="Calibri" w:cs="Arial"/>
                <w:color w:val="000000"/>
                <w:sz w:val="22"/>
                <w:szCs w:val="22"/>
              </w:rPr>
            </w:pPr>
            <w:r>
              <w:rPr>
                <w:rFonts w:ascii="Calibri" w:hAnsi="Calibri" w:cs="Arial"/>
                <w:color w:val="000000"/>
                <w:sz w:val="22"/>
                <w:szCs w:val="22"/>
              </w:rPr>
              <w:t>2018/2020</w:t>
            </w:r>
            <w:r w:rsidR="003769F8" w:rsidRPr="003769F8">
              <w:rPr>
                <w:rFonts w:ascii="Calibri" w:hAnsi="Calibri" w:cs="Arial"/>
                <w:color w:val="000000"/>
                <w:sz w:val="22"/>
                <w:szCs w:val="22"/>
              </w:rPr>
              <w:t xml:space="preserve"> Contract</w:t>
            </w:r>
          </w:p>
        </w:tc>
        <w:tc>
          <w:tcPr>
            <w:tcW w:w="2000" w:type="dxa"/>
            <w:tcBorders>
              <w:top w:val="nil"/>
              <w:left w:val="nil"/>
              <w:bottom w:val="single" w:sz="4" w:space="0" w:color="000000"/>
              <w:right w:val="single" w:sz="4" w:space="0" w:color="000000"/>
            </w:tcBorders>
            <w:shd w:val="clear" w:color="auto" w:fill="auto"/>
            <w:noWrap/>
            <w:vAlign w:val="bottom"/>
            <w:hideMark/>
          </w:tcPr>
          <w:p w:rsidR="003769F8" w:rsidRPr="003769F8" w:rsidRDefault="003769F8" w:rsidP="003769F8">
            <w:pPr>
              <w:jc w:val="right"/>
              <w:rPr>
                <w:rFonts w:ascii="Calibri" w:hAnsi="Calibri" w:cs="Arial"/>
                <w:color w:val="000000"/>
                <w:sz w:val="22"/>
                <w:szCs w:val="22"/>
              </w:rPr>
            </w:pPr>
            <w:r w:rsidRPr="003769F8">
              <w:rPr>
                <w:rFonts w:ascii="Calibri" w:hAnsi="Calibri" w:cs="Arial"/>
                <w:color w:val="000000"/>
                <w:sz w:val="22"/>
                <w:szCs w:val="22"/>
              </w:rPr>
              <w:t xml:space="preserve"> $56,650.00 </w:t>
            </w:r>
          </w:p>
        </w:tc>
        <w:tc>
          <w:tcPr>
            <w:tcW w:w="1420" w:type="dxa"/>
            <w:tcBorders>
              <w:top w:val="nil"/>
              <w:left w:val="nil"/>
              <w:bottom w:val="single" w:sz="4" w:space="0" w:color="000000"/>
              <w:right w:val="single" w:sz="4" w:space="0" w:color="000000"/>
            </w:tcBorders>
            <w:shd w:val="clear" w:color="auto" w:fill="auto"/>
            <w:noWrap/>
            <w:vAlign w:val="bottom"/>
            <w:hideMark/>
          </w:tcPr>
          <w:p w:rsidR="003769F8" w:rsidRPr="003769F8" w:rsidRDefault="003769F8" w:rsidP="003769F8">
            <w:pPr>
              <w:jc w:val="right"/>
              <w:rPr>
                <w:rFonts w:ascii="Calibri" w:hAnsi="Calibri" w:cs="Arial"/>
                <w:color w:val="000000"/>
                <w:sz w:val="22"/>
                <w:szCs w:val="22"/>
              </w:rPr>
            </w:pPr>
            <w:r w:rsidRPr="003769F8">
              <w:rPr>
                <w:rFonts w:ascii="Calibri" w:hAnsi="Calibri" w:cs="Arial"/>
                <w:color w:val="000000"/>
                <w:sz w:val="22"/>
                <w:szCs w:val="22"/>
              </w:rPr>
              <w:t xml:space="preserve"> $- </w:t>
            </w:r>
          </w:p>
        </w:tc>
        <w:tc>
          <w:tcPr>
            <w:tcW w:w="1420" w:type="dxa"/>
            <w:tcBorders>
              <w:top w:val="nil"/>
              <w:left w:val="nil"/>
              <w:bottom w:val="single" w:sz="4" w:space="0" w:color="000000"/>
              <w:right w:val="single" w:sz="4" w:space="0" w:color="000000"/>
            </w:tcBorders>
            <w:shd w:val="clear" w:color="auto" w:fill="auto"/>
            <w:noWrap/>
            <w:vAlign w:val="bottom"/>
            <w:hideMark/>
          </w:tcPr>
          <w:p w:rsidR="003769F8" w:rsidRPr="003769F8" w:rsidRDefault="003769F8" w:rsidP="003769F8">
            <w:pPr>
              <w:jc w:val="right"/>
              <w:rPr>
                <w:rFonts w:ascii="Calibri" w:hAnsi="Calibri" w:cs="Arial"/>
                <w:color w:val="000000"/>
                <w:sz w:val="22"/>
                <w:szCs w:val="22"/>
              </w:rPr>
            </w:pPr>
            <w:r w:rsidRPr="003769F8">
              <w:rPr>
                <w:rFonts w:ascii="Calibri" w:hAnsi="Calibri" w:cs="Arial"/>
                <w:color w:val="000000"/>
                <w:sz w:val="22"/>
                <w:szCs w:val="22"/>
              </w:rPr>
              <w:t xml:space="preserve"> $56,650.00 </w:t>
            </w:r>
          </w:p>
        </w:tc>
      </w:tr>
      <w:tr w:rsidR="003769F8" w:rsidRPr="003769F8" w:rsidTr="003769F8">
        <w:trPr>
          <w:trHeight w:val="300"/>
          <w:jc w:val="center"/>
        </w:trPr>
        <w:tc>
          <w:tcPr>
            <w:tcW w:w="4300" w:type="dxa"/>
            <w:tcBorders>
              <w:top w:val="nil"/>
              <w:left w:val="nil"/>
              <w:bottom w:val="nil"/>
              <w:right w:val="nil"/>
            </w:tcBorders>
            <w:shd w:val="clear" w:color="auto" w:fill="auto"/>
            <w:noWrap/>
            <w:vAlign w:val="bottom"/>
            <w:hideMark/>
          </w:tcPr>
          <w:p w:rsidR="003769F8" w:rsidRPr="003769F8" w:rsidRDefault="003769F8" w:rsidP="003769F8">
            <w:pPr>
              <w:rPr>
                <w:rFonts w:ascii="Calibri" w:hAnsi="Calibri" w:cs="Arial"/>
                <w:color w:val="000000"/>
                <w:sz w:val="22"/>
                <w:szCs w:val="22"/>
              </w:rPr>
            </w:pPr>
          </w:p>
        </w:tc>
        <w:tc>
          <w:tcPr>
            <w:tcW w:w="2000" w:type="dxa"/>
            <w:tcBorders>
              <w:top w:val="nil"/>
              <w:left w:val="nil"/>
              <w:bottom w:val="nil"/>
              <w:right w:val="nil"/>
            </w:tcBorders>
            <w:shd w:val="clear" w:color="auto" w:fill="auto"/>
            <w:noWrap/>
            <w:vAlign w:val="bottom"/>
            <w:hideMark/>
          </w:tcPr>
          <w:p w:rsidR="003769F8" w:rsidRPr="003769F8" w:rsidRDefault="003769F8" w:rsidP="003769F8">
            <w:pPr>
              <w:rPr>
                <w:rFonts w:ascii="Calibri" w:hAnsi="Calibri" w:cs="Arial"/>
                <w:color w:val="000000"/>
                <w:sz w:val="22"/>
                <w:szCs w:val="22"/>
              </w:rPr>
            </w:pPr>
          </w:p>
        </w:tc>
        <w:tc>
          <w:tcPr>
            <w:tcW w:w="1420" w:type="dxa"/>
            <w:tcBorders>
              <w:top w:val="nil"/>
              <w:left w:val="nil"/>
              <w:bottom w:val="nil"/>
              <w:right w:val="nil"/>
            </w:tcBorders>
            <w:shd w:val="clear" w:color="auto" w:fill="auto"/>
            <w:noWrap/>
            <w:vAlign w:val="bottom"/>
            <w:hideMark/>
          </w:tcPr>
          <w:p w:rsidR="003769F8" w:rsidRPr="003769F8" w:rsidRDefault="003769F8" w:rsidP="003769F8">
            <w:pPr>
              <w:rPr>
                <w:rFonts w:ascii="Calibri" w:hAnsi="Calibri" w:cs="Arial"/>
                <w:color w:val="000000"/>
                <w:sz w:val="22"/>
                <w:szCs w:val="22"/>
              </w:rPr>
            </w:pPr>
          </w:p>
        </w:tc>
        <w:tc>
          <w:tcPr>
            <w:tcW w:w="1420" w:type="dxa"/>
            <w:tcBorders>
              <w:top w:val="nil"/>
              <w:left w:val="nil"/>
              <w:bottom w:val="nil"/>
              <w:right w:val="nil"/>
            </w:tcBorders>
            <w:shd w:val="clear" w:color="auto" w:fill="auto"/>
            <w:noWrap/>
            <w:vAlign w:val="bottom"/>
            <w:hideMark/>
          </w:tcPr>
          <w:p w:rsidR="003769F8" w:rsidRPr="003769F8" w:rsidRDefault="003769F8" w:rsidP="003769F8">
            <w:pPr>
              <w:rPr>
                <w:rFonts w:ascii="Calibri" w:hAnsi="Calibri" w:cs="Arial"/>
                <w:color w:val="000000"/>
                <w:sz w:val="22"/>
                <w:szCs w:val="22"/>
              </w:rPr>
            </w:pPr>
          </w:p>
        </w:tc>
      </w:tr>
      <w:tr w:rsidR="003769F8" w:rsidRPr="003769F8" w:rsidTr="003769F8">
        <w:trPr>
          <w:trHeight w:val="300"/>
          <w:jc w:val="center"/>
        </w:trPr>
        <w:tc>
          <w:tcPr>
            <w:tcW w:w="4300" w:type="dxa"/>
            <w:tcBorders>
              <w:top w:val="nil"/>
              <w:left w:val="nil"/>
              <w:bottom w:val="nil"/>
              <w:right w:val="nil"/>
            </w:tcBorders>
            <w:shd w:val="clear" w:color="auto" w:fill="auto"/>
            <w:noWrap/>
            <w:vAlign w:val="bottom"/>
            <w:hideMark/>
          </w:tcPr>
          <w:p w:rsidR="003769F8" w:rsidRPr="003769F8" w:rsidRDefault="003769F8" w:rsidP="003769F8">
            <w:pPr>
              <w:rPr>
                <w:rFonts w:ascii="Arial" w:hAnsi="Arial" w:cs="Arial"/>
                <w:color w:val="000000"/>
                <w:sz w:val="22"/>
                <w:szCs w:val="22"/>
              </w:rPr>
            </w:pPr>
          </w:p>
        </w:tc>
        <w:tc>
          <w:tcPr>
            <w:tcW w:w="2000" w:type="dxa"/>
            <w:tcBorders>
              <w:top w:val="nil"/>
              <w:left w:val="nil"/>
              <w:bottom w:val="nil"/>
              <w:right w:val="nil"/>
            </w:tcBorders>
            <w:shd w:val="clear" w:color="auto" w:fill="auto"/>
            <w:noWrap/>
            <w:vAlign w:val="bottom"/>
            <w:hideMark/>
          </w:tcPr>
          <w:p w:rsidR="003769F8" w:rsidRPr="003769F8" w:rsidRDefault="003769F8" w:rsidP="003769F8">
            <w:pPr>
              <w:rPr>
                <w:rFonts w:ascii="Calibri" w:hAnsi="Calibri" w:cs="Arial"/>
                <w:color w:val="000000"/>
                <w:sz w:val="22"/>
                <w:szCs w:val="22"/>
              </w:rPr>
            </w:pPr>
          </w:p>
        </w:tc>
        <w:tc>
          <w:tcPr>
            <w:tcW w:w="1420" w:type="dxa"/>
            <w:tcBorders>
              <w:top w:val="nil"/>
              <w:left w:val="nil"/>
              <w:bottom w:val="nil"/>
              <w:right w:val="nil"/>
            </w:tcBorders>
            <w:shd w:val="clear" w:color="auto" w:fill="auto"/>
            <w:noWrap/>
            <w:vAlign w:val="bottom"/>
            <w:hideMark/>
          </w:tcPr>
          <w:p w:rsidR="003769F8" w:rsidRPr="003769F8" w:rsidRDefault="003769F8" w:rsidP="003769F8">
            <w:pPr>
              <w:rPr>
                <w:rFonts w:ascii="Calibri" w:hAnsi="Calibri" w:cs="Arial"/>
                <w:color w:val="000000"/>
                <w:sz w:val="22"/>
                <w:szCs w:val="22"/>
              </w:rPr>
            </w:pPr>
          </w:p>
        </w:tc>
        <w:tc>
          <w:tcPr>
            <w:tcW w:w="1420" w:type="dxa"/>
            <w:tcBorders>
              <w:top w:val="nil"/>
              <w:left w:val="nil"/>
              <w:bottom w:val="nil"/>
              <w:right w:val="nil"/>
            </w:tcBorders>
            <w:shd w:val="clear" w:color="auto" w:fill="auto"/>
            <w:noWrap/>
            <w:vAlign w:val="bottom"/>
            <w:hideMark/>
          </w:tcPr>
          <w:p w:rsidR="003769F8" w:rsidRPr="003769F8" w:rsidRDefault="003769F8" w:rsidP="003769F8">
            <w:pPr>
              <w:rPr>
                <w:rFonts w:ascii="Calibri" w:hAnsi="Calibri" w:cs="Arial"/>
                <w:color w:val="000000"/>
                <w:sz w:val="22"/>
                <w:szCs w:val="22"/>
              </w:rPr>
            </w:pPr>
          </w:p>
        </w:tc>
      </w:tr>
      <w:tr w:rsidR="003769F8" w:rsidRPr="003769F8" w:rsidTr="003769F8">
        <w:trPr>
          <w:trHeight w:val="300"/>
          <w:jc w:val="center"/>
        </w:trPr>
        <w:tc>
          <w:tcPr>
            <w:tcW w:w="4300" w:type="dxa"/>
            <w:tcBorders>
              <w:top w:val="single" w:sz="4" w:space="0" w:color="000000"/>
              <w:left w:val="single" w:sz="4" w:space="0" w:color="000000"/>
              <w:bottom w:val="single" w:sz="4" w:space="0" w:color="000000"/>
              <w:right w:val="single" w:sz="4" w:space="0" w:color="000000"/>
            </w:tcBorders>
            <w:shd w:val="clear" w:color="C0C0C0" w:fill="C0C0C0"/>
            <w:noWrap/>
            <w:vAlign w:val="bottom"/>
            <w:hideMark/>
          </w:tcPr>
          <w:p w:rsidR="003769F8" w:rsidRPr="003769F8" w:rsidRDefault="003769F8" w:rsidP="003769F8">
            <w:pPr>
              <w:rPr>
                <w:rFonts w:ascii="Calibri" w:hAnsi="Calibri" w:cs="Arial"/>
                <w:color w:val="000000"/>
                <w:sz w:val="22"/>
                <w:szCs w:val="22"/>
              </w:rPr>
            </w:pPr>
            <w:r w:rsidRPr="003769F8">
              <w:rPr>
                <w:rFonts w:ascii="Calibri" w:hAnsi="Calibri" w:cs="Arial"/>
                <w:color w:val="000000"/>
                <w:sz w:val="22"/>
                <w:szCs w:val="22"/>
              </w:rPr>
              <w:t> </w:t>
            </w:r>
          </w:p>
        </w:tc>
        <w:tc>
          <w:tcPr>
            <w:tcW w:w="2000" w:type="dxa"/>
            <w:tcBorders>
              <w:top w:val="single" w:sz="4" w:space="0" w:color="000000"/>
              <w:left w:val="nil"/>
              <w:bottom w:val="single" w:sz="4" w:space="0" w:color="000000"/>
              <w:right w:val="single" w:sz="4" w:space="0" w:color="000000"/>
            </w:tcBorders>
            <w:shd w:val="clear" w:color="C0C0C0" w:fill="C0C0C0"/>
            <w:noWrap/>
            <w:vAlign w:val="bottom"/>
            <w:hideMark/>
          </w:tcPr>
          <w:p w:rsidR="003769F8" w:rsidRPr="003769F8" w:rsidRDefault="003769F8" w:rsidP="003769F8">
            <w:pPr>
              <w:jc w:val="center"/>
              <w:rPr>
                <w:rFonts w:ascii="Calibri" w:hAnsi="Calibri" w:cs="Arial"/>
                <w:color w:val="000000"/>
                <w:sz w:val="22"/>
                <w:szCs w:val="22"/>
              </w:rPr>
            </w:pPr>
            <w:r w:rsidRPr="003769F8">
              <w:rPr>
                <w:rFonts w:ascii="Calibri" w:hAnsi="Calibri" w:cs="Arial"/>
                <w:color w:val="000000"/>
                <w:sz w:val="22"/>
                <w:szCs w:val="22"/>
              </w:rPr>
              <w:t>Calculation</w:t>
            </w:r>
          </w:p>
        </w:tc>
        <w:tc>
          <w:tcPr>
            <w:tcW w:w="1420" w:type="dxa"/>
            <w:tcBorders>
              <w:top w:val="single" w:sz="4" w:space="0" w:color="000000"/>
              <w:left w:val="nil"/>
              <w:bottom w:val="single" w:sz="4" w:space="0" w:color="000000"/>
              <w:right w:val="single" w:sz="4" w:space="0" w:color="000000"/>
            </w:tcBorders>
            <w:shd w:val="clear" w:color="C0C0C0" w:fill="C0C0C0"/>
            <w:noWrap/>
            <w:vAlign w:val="bottom"/>
            <w:hideMark/>
          </w:tcPr>
          <w:p w:rsidR="003769F8" w:rsidRPr="003769F8" w:rsidRDefault="003769F8" w:rsidP="003769F8">
            <w:pPr>
              <w:jc w:val="center"/>
              <w:rPr>
                <w:rFonts w:ascii="Calibri" w:hAnsi="Calibri" w:cs="Arial"/>
                <w:color w:val="000000"/>
                <w:sz w:val="22"/>
                <w:szCs w:val="22"/>
              </w:rPr>
            </w:pPr>
            <w:r w:rsidRPr="003769F8">
              <w:rPr>
                <w:rFonts w:ascii="Calibri" w:hAnsi="Calibri" w:cs="Arial"/>
                <w:color w:val="000000"/>
                <w:sz w:val="22"/>
                <w:szCs w:val="22"/>
              </w:rPr>
              <w:t>Rate</w:t>
            </w:r>
          </w:p>
        </w:tc>
        <w:tc>
          <w:tcPr>
            <w:tcW w:w="1420" w:type="dxa"/>
            <w:tcBorders>
              <w:top w:val="nil"/>
              <w:left w:val="nil"/>
              <w:bottom w:val="nil"/>
              <w:right w:val="nil"/>
            </w:tcBorders>
            <w:shd w:val="clear" w:color="auto" w:fill="auto"/>
            <w:noWrap/>
            <w:vAlign w:val="bottom"/>
            <w:hideMark/>
          </w:tcPr>
          <w:p w:rsidR="003769F8" w:rsidRPr="003769F8" w:rsidRDefault="003769F8" w:rsidP="003769F8">
            <w:pPr>
              <w:rPr>
                <w:rFonts w:ascii="Calibri" w:hAnsi="Calibri" w:cs="Arial"/>
                <w:color w:val="000000"/>
                <w:sz w:val="22"/>
                <w:szCs w:val="22"/>
              </w:rPr>
            </w:pPr>
          </w:p>
        </w:tc>
      </w:tr>
      <w:tr w:rsidR="003769F8" w:rsidRPr="003769F8" w:rsidTr="003769F8">
        <w:trPr>
          <w:trHeight w:val="300"/>
          <w:jc w:val="center"/>
        </w:trPr>
        <w:tc>
          <w:tcPr>
            <w:tcW w:w="4300" w:type="dxa"/>
            <w:tcBorders>
              <w:top w:val="nil"/>
              <w:left w:val="single" w:sz="4" w:space="0" w:color="000000"/>
              <w:bottom w:val="single" w:sz="4" w:space="0" w:color="000000"/>
              <w:right w:val="single" w:sz="4" w:space="0" w:color="000000"/>
            </w:tcBorders>
            <w:shd w:val="clear" w:color="C0C0C0" w:fill="C0C0C0"/>
            <w:noWrap/>
            <w:vAlign w:val="bottom"/>
            <w:hideMark/>
          </w:tcPr>
          <w:p w:rsidR="003769F8" w:rsidRPr="003769F8" w:rsidRDefault="007417B0" w:rsidP="009E397E">
            <w:pPr>
              <w:rPr>
                <w:rFonts w:ascii="Calibri" w:hAnsi="Calibri" w:cs="Arial"/>
                <w:color w:val="000000"/>
                <w:sz w:val="22"/>
                <w:szCs w:val="22"/>
              </w:rPr>
            </w:pPr>
            <w:r>
              <w:rPr>
                <w:rFonts w:ascii="Calibri" w:hAnsi="Calibri" w:cs="Arial"/>
                <w:color w:val="000000"/>
                <w:sz w:val="22"/>
                <w:szCs w:val="22"/>
              </w:rPr>
              <w:t>Rate 1 (</w:t>
            </w:r>
            <w:r w:rsidR="009E397E">
              <w:rPr>
                <w:rFonts w:ascii="Calibri" w:hAnsi="Calibri" w:cs="Arial"/>
                <w:color w:val="000000"/>
                <w:sz w:val="22"/>
                <w:szCs w:val="22"/>
              </w:rPr>
              <w:t>2018/2019</w:t>
            </w:r>
            <w:r w:rsidR="003769F8" w:rsidRPr="003769F8">
              <w:rPr>
                <w:rFonts w:ascii="Calibri" w:hAnsi="Calibri" w:cs="Arial"/>
                <w:color w:val="000000"/>
                <w:sz w:val="22"/>
                <w:szCs w:val="22"/>
              </w:rPr>
              <w:t xml:space="preserve"> contract)</w:t>
            </w:r>
          </w:p>
        </w:tc>
        <w:tc>
          <w:tcPr>
            <w:tcW w:w="2000" w:type="dxa"/>
            <w:tcBorders>
              <w:top w:val="nil"/>
              <w:left w:val="nil"/>
              <w:bottom w:val="single" w:sz="4" w:space="0" w:color="000000"/>
              <w:right w:val="single" w:sz="4" w:space="0" w:color="000000"/>
            </w:tcBorders>
            <w:shd w:val="clear" w:color="auto" w:fill="auto"/>
            <w:noWrap/>
            <w:vAlign w:val="bottom"/>
            <w:hideMark/>
          </w:tcPr>
          <w:p w:rsidR="003769F8" w:rsidRPr="003769F8" w:rsidRDefault="003769F8" w:rsidP="003769F8">
            <w:pPr>
              <w:jc w:val="right"/>
              <w:rPr>
                <w:rFonts w:ascii="Calibri" w:hAnsi="Calibri" w:cs="Arial"/>
                <w:color w:val="000000"/>
                <w:sz w:val="22"/>
                <w:szCs w:val="22"/>
              </w:rPr>
            </w:pPr>
            <w:r w:rsidRPr="003769F8">
              <w:rPr>
                <w:rFonts w:ascii="Calibri" w:hAnsi="Calibri" w:cs="Arial"/>
                <w:color w:val="000000"/>
                <w:sz w:val="22"/>
                <w:szCs w:val="22"/>
              </w:rPr>
              <w:t>60000/9</w:t>
            </w:r>
          </w:p>
        </w:tc>
        <w:tc>
          <w:tcPr>
            <w:tcW w:w="1420" w:type="dxa"/>
            <w:tcBorders>
              <w:top w:val="nil"/>
              <w:left w:val="nil"/>
              <w:bottom w:val="single" w:sz="4" w:space="0" w:color="000000"/>
              <w:right w:val="single" w:sz="4" w:space="0" w:color="000000"/>
            </w:tcBorders>
            <w:shd w:val="clear" w:color="auto" w:fill="auto"/>
            <w:noWrap/>
            <w:vAlign w:val="bottom"/>
            <w:hideMark/>
          </w:tcPr>
          <w:p w:rsidR="003769F8" w:rsidRPr="003769F8" w:rsidRDefault="003769F8" w:rsidP="003769F8">
            <w:pPr>
              <w:jc w:val="right"/>
              <w:rPr>
                <w:rFonts w:ascii="Calibri" w:hAnsi="Calibri" w:cs="Arial"/>
                <w:color w:val="000000"/>
                <w:sz w:val="22"/>
                <w:szCs w:val="22"/>
              </w:rPr>
            </w:pPr>
            <w:r w:rsidRPr="003769F8">
              <w:rPr>
                <w:rFonts w:ascii="Calibri" w:hAnsi="Calibri" w:cs="Arial"/>
                <w:color w:val="000000"/>
                <w:sz w:val="22"/>
                <w:szCs w:val="22"/>
              </w:rPr>
              <w:t xml:space="preserve"> $6,666.67 </w:t>
            </w:r>
          </w:p>
        </w:tc>
        <w:tc>
          <w:tcPr>
            <w:tcW w:w="1420" w:type="dxa"/>
            <w:tcBorders>
              <w:top w:val="nil"/>
              <w:left w:val="nil"/>
              <w:bottom w:val="nil"/>
              <w:right w:val="nil"/>
            </w:tcBorders>
            <w:shd w:val="clear" w:color="auto" w:fill="auto"/>
            <w:noWrap/>
            <w:vAlign w:val="bottom"/>
            <w:hideMark/>
          </w:tcPr>
          <w:p w:rsidR="003769F8" w:rsidRPr="003769F8" w:rsidRDefault="003769F8" w:rsidP="003769F8">
            <w:pPr>
              <w:rPr>
                <w:rFonts w:ascii="Calibri" w:hAnsi="Calibri" w:cs="Arial"/>
                <w:color w:val="000000"/>
                <w:sz w:val="22"/>
                <w:szCs w:val="22"/>
              </w:rPr>
            </w:pPr>
          </w:p>
        </w:tc>
      </w:tr>
      <w:tr w:rsidR="003769F8" w:rsidRPr="003769F8" w:rsidTr="003769F8">
        <w:trPr>
          <w:trHeight w:val="300"/>
          <w:jc w:val="center"/>
        </w:trPr>
        <w:tc>
          <w:tcPr>
            <w:tcW w:w="4300" w:type="dxa"/>
            <w:tcBorders>
              <w:top w:val="nil"/>
              <w:left w:val="single" w:sz="4" w:space="0" w:color="000000"/>
              <w:bottom w:val="single" w:sz="4" w:space="0" w:color="000000"/>
              <w:right w:val="single" w:sz="4" w:space="0" w:color="000000"/>
            </w:tcBorders>
            <w:shd w:val="clear" w:color="C0C0C0" w:fill="C0C0C0"/>
            <w:noWrap/>
            <w:vAlign w:val="bottom"/>
            <w:hideMark/>
          </w:tcPr>
          <w:p w:rsidR="003769F8" w:rsidRPr="003769F8" w:rsidRDefault="007417B0" w:rsidP="004B0C59">
            <w:pPr>
              <w:rPr>
                <w:rFonts w:ascii="Calibri" w:hAnsi="Calibri" w:cs="Arial"/>
                <w:color w:val="000000"/>
                <w:sz w:val="22"/>
                <w:szCs w:val="22"/>
              </w:rPr>
            </w:pPr>
            <w:r>
              <w:rPr>
                <w:rFonts w:ascii="Calibri" w:hAnsi="Calibri" w:cs="Arial"/>
                <w:color w:val="000000"/>
                <w:sz w:val="22"/>
                <w:szCs w:val="22"/>
              </w:rPr>
              <w:t>Rate 2 (201</w:t>
            </w:r>
            <w:r w:rsidR="009E397E">
              <w:rPr>
                <w:rFonts w:ascii="Calibri" w:hAnsi="Calibri" w:cs="Arial"/>
                <w:color w:val="000000"/>
                <w:sz w:val="22"/>
                <w:szCs w:val="22"/>
              </w:rPr>
              <w:t>9/2020</w:t>
            </w:r>
            <w:r w:rsidR="003769F8" w:rsidRPr="003769F8">
              <w:rPr>
                <w:rFonts w:ascii="Calibri" w:hAnsi="Calibri" w:cs="Arial"/>
                <w:color w:val="000000"/>
                <w:sz w:val="22"/>
                <w:szCs w:val="22"/>
              </w:rPr>
              <w:t xml:space="preserve"> contract)</w:t>
            </w:r>
          </w:p>
        </w:tc>
        <w:tc>
          <w:tcPr>
            <w:tcW w:w="2000" w:type="dxa"/>
            <w:tcBorders>
              <w:top w:val="nil"/>
              <w:left w:val="nil"/>
              <w:bottom w:val="single" w:sz="4" w:space="0" w:color="000000"/>
              <w:right w:val="single" w:sz="4" w:space="0" w:color="000000"/>
            </w:tcBorders>
            <w:shd w:val="clear" w:color="auto" w:fill="auto"/>
            <w:noWrap/>
            <w:vAlign w:val="bottom"/>
            <w:hideMark/>
          </w:tcPr>
          <w:p w:rsidR="003769F8" w:rsidRPr="003769F8" w:rsidRDefault="003769F8" w:rsidP="003769F8">
            <w:pPr>
              <w:jc w:val="right"/>
              <w:rPr>
                <w:rFonts w:ascii="Calibri" w:hAnsi="Calibri" w:cs="Arial"/>
                <w:color w:val="000000"/>
                <w:sz w:val="22"/>
                <w:szCs w:val="22"/>
              </w:rPr>
            </w:pPr>
            <w:r w:rsidRPr="003769F8">
              <w:rPr>
                <w:rFonts w:ascii="Calibri" w:hAnsi="Calibri" w:cs="Arial"/>
                <w:color w:val="000000"/>
                <w:sz w:val="22"/>
                <w:szCs w:val="22"/>
              </w:rPr>
              <w:t>56,650/9</w:t>
            </w:r>
          </w:p>
        </w:tc>
        <w:tc>
          <w:tcPr>
            <w:tcW w:w="1420" w:type="dxa"/>
            <w:tcBorders>
              <w:top w:val="nil"/>
              <w:left w:val="nil"/>
              <w:bottom w:val="single" w:sz="4" w:space="0" w:color="000000"/>
              <w:right w:val="single" w:sz="4" w:space="0" w:color="000000"/>
            </w:tcBorders>
            <w:shd w:val="clear" w:color="auto" w:fill="auto"/>
            <w:noWrap/>
            <w:vAlign w:val="bottom"/>
            <w:hideMark/>
          </w:tcPr>
          <w:p w:rsidR="003769F8" w:rsidRPr="003769F8" w:rsidRDefault="003769F8" w:rsidP="003769F8">
            <w:pPr>
              <w:jc w:val="right"/>
              <w:rPr>
                <w:rFonts w:ascii="Calibri" w:hAnsi="Calibri" w:cs="Arial"/>
                <w:color w:val="000000"/>
                <w:sz w:val="22"/>
                <w:szCs w:val="22"/>
              </w:rPr>
            </w:pPr>
            <w:r w:rsidRPr="003769F8">
              <w:rPr>
                <w:rFonts w:ascii="Calibri" w:hAnsi="Calibri" w:cs="Arial"/>
                <w:color w:val="000000"/>
                <w:sz w:val="22"/>
                <w:szCs w:val="22"/>
              </w:rPr>
              <w:t xml:space="preserve"> $6,294.44 </w:t>
            </w:r>
          </w:p>
        </w:tc>
        <w:tc>
          <w:tcPr>
            <w:tcW w:w="1420" w:type="dxa"/>
            <w:tcBorders>
              <w:top w:val="nil"/>
              <w:left w:val="nil"/>
              <w:bottom w:val="nil"/>
              <w:right w:val="nil"/>
            </w:tcBorders>
            <w:shd w:val="clear" w:color="auto" w:fill="auto"/>
            <w:noWrap/>
            <w:vAlign w:val="bottom"/>
            <w:hideMark/>
          </w:tcPr>
          <w:p w:rsidR="003769F8" w:rsidRPr="003769F8" w:rsidRDefault="003769F8" w:rsidP="003769F8">
            <w:pPr>
              <w:rPr>
                <w:rFonts w:ascii="Calibri" w:hAnsi="Calibri" w:cs="Arial"/>
                <w:color w:val="000000"/>
                <w:sz w:val="22"/>
                <w:szCs w:val="22"/>
              </w:rPr>
            </w:pPr>
          </w:p>
        </w:tc>
      </w:tr>
      <w:tr w:rsidR="003769F8" w:rsidRPr="003769F8" w:rsidTr="003769F8">
        <w:trPr>
          <w:trHeight w:val="300"/>
          <w:jc w:val="center"/>
        </w:trPr>
        <w:tc>
          <w:tcPr>
            <w:tcW w:w="4300" w:type="dxa"/>
            <w:tcBorders>
              <w:top w:val="nil"/>
              <w:left w:val="nil"/>
              <w:bottom w:val="nil"/>
              <w:right w:val="nil"/>
            </w:tcBorders>
            <w:shd w:val="clear" w:color="auto" w:fill="auto"/>
            <w:noWrap/>
            <w:vAlign w:val="bottom"/>
            <w:hideMark/>
          </w:tcPr>
          <w:p w:rsidR="003769F8" w:rsidRPr="003769F8" w:rsidRDefault="003769F8" w:rsidP="003769F8">
            <w:pPr>
              <w:rPr>
                <w:rFonts w:ascii="Calibri" w:hAnsi="Calibri" w:cs="Arial"/>
                <w:color w:val="000000"/>
                <w:sz w:val="22"/>
                <w:szCs w:val="22"/>
              </w:rPr>
            </w:pPr>
          </w:p>
        </w:tc>
        <w:tc>
          <w:tcPr>
            <w:tcW w:w="2000" w:type="dxa"/>
            <w:tcBorders>
              <w:top w:val="nil"/>
              <w:left w:val="nil"/>
              <w:bottom w:val="nil"/>
              <w:right w:val="nil"/>
            </w:tcBorders>
            <w:shd w:val="clear" w:color="auto" w:fill="auto"/>
            <w:noWrap/>
            <w:vAlign w:val="bottom"/>
            <w:hideMark/>
          </w:tcPr>
          <w:p w:rsidR="003769F8" w:rsidRPr="003769F8" w:rsidRDefault="003769F8" w:rsidP="003769F8">
            <w:pPr>
              <w:rPr>
                <w:rFonts w:ascii="Calibri" w:hAnsi="Calibri" w:cs="Arial"/>
                <w:color w:val="000000"/>
                <w:sz w:val="22"/>
                <w:szCs w:val="22"/>
              </w:rPr>
            </w:pPr>
          </w:p>
        </w:tc>
        <w:tc>
          <w:tcPr>
            <w:tcW w:w="1420" w:type="dxa"/>
            <w:tcBorders>
              <w:top w:val="nil"/>
              <w:left w:val="nil"/>
              <w:bottom w:val="nil"/>
              <w:right w:val="nil"/>
            </w:tcBorders>
            <w:shd w:val="clear" w:color="auto" w:fill="auto"/>
            <w:noWrap/>
            <w:vAlign w:val="bottom"/>
            <w:hideMark/>
          </w:tcPr>
          <w:p w:rsidR="003769F8" w:rsidRPr="003769F8" w:rsidRDefault="003769F8" w:rsidP="003769F8">
            <w:pPr>
              <w:rPr>
                <w:rFonts w:ascii="Calibri" w:hAnsi="Calibri" w:cs="Arial"/>
                <w:color w:val="000000"/>
                <w:sz w:val="22"/>
                <w:szCs w:val="22"/>
              </w:rPr>
            </w:pPr>
          </w:p>
        </w:tc>
        <w:tc>
          <w:tcPr>
            <w:tcW w:w="1420" w:type="dxa"/>
            <w:tcBorders>
              <w:top w:val="nil"/>
              <w:left w:val="nil"/>
              <w:bottom w:val="nil"/>
              <w:right w:val="nil"/>
            </w:tcBorders>
            <w:shd w:val="clear" w:color="auto" w:fill="auto"/>
            <w:noWrap/>
            <w:vAlign w:val="bottom"/>
            <w:hideMark/>
          </w:tcPr>
          <w:p w:rsidR="003769F8" w:rsidRPr="003769F8" w:rsidRDefault="003769F8" w:rsidP="003769F8">
            <w:pPr>
              <w:rPr>
                <w:rFonts w:ascii="Calibri" w:hAnsi="Calibri" w:cs="Arial"/>
                <w:color w:val="000000"/>
                <w:sz w:val="22"/>
                <w:szCs w:val="22"/>
              </w:rPr>
            </w:pPr>
          </w:p>
        </w:tc>
      </w:tr>
      <w:tr w:rsidR="003769F8" w:rsidRPr="003769F8" w:rsidTr="003769F8">
        <w:trPr>
          <w:trHeight w:val="600"/>
          <w:jc w:val="center"/>
        </w:trPr>
        <w:tc>
          <w:tcPr>
            <w:tcW w:w="4300" w:type="dxa"/>
            <w:tcBorders>
              <w:top w:val="single" w:sz="4" w:space="0" w:color="000000"/>
              <w:left w:val="single" w:sz="4" w:space="0" w:color="000000"/>
              <w:bottom w:val="single" w:sz="4" w:space="0" w:color="000000"/>
              <w:right w:val="single" w:sz="4" w:space="0" w:color="000000"/>
            </w:tcBorders>
            <w:shd w:val="clear" w:color="C0C0C0" w:fill="C0C0C0"/>
            <w:noWrap/>
            <w:vAlign w:val="bottom"/>
            <w:hideMark/>
          </w:tcPr>
          <w:p w:rsidR="003769F8" w:rsidRPr="003769F8" w:rsidRDefault="003769F8" w:rsidP="003769F8">
            <w:pPr>
              <w:rPr>
                <w:rFonts w:ascii="Calibri" w:hAnsi="Calibri" w:cs="Arial"/>
                <w:color w:val="000000"/>
                <w:sz w:val="22"/>
                <w:szCs w:val="22"/>
              </w:rPr>
            </w:pPr>
            <w:r w:rsidRPr="003769F8">
              <w:rPr>
                <w:rFonts w:ascii="Calibri" w:hAnsi="Calibri" w:cs="Arial"/>
                <w:color w:val="000000"/>
                <w:sz w:val="22"/>
                <w:szCs w:val="22"/>
              </w:rPr>
              <w:t> </w:t>
            </w:r>
          </w:p>
        </w:tc>
        <w:tc>
          <w:tcPr>
            <w:tcW w:w="2000" w:type="dxa"/>
            <w:tcBorders>
              <w:top w:val="single" w:sz="4" w:space="0" w:color="000000"/>
              <w:left w:val="nil"/>
              <w:bottom w:val="single" w:sz="4" w:space="0" w:color="000000"/>
              <w:right w:val="single" w:sz="4" w:space="0" w:color="000000"/>
            </w:tcBorders>
            <w:shd w:val="clear" w:color="C0C0C0" w:fill="C0C0C0"/>
            <w:noWrap/>
            <w:vAlign w:val="bottom"/>
            <w:hideMark/>
          </w:tcPr>
          <w:p w:rsidR="003769F8" w:rsidRPr="003769F8" w:rsidRDefault="003769F8" w:rsidP="003769F8">
            <w:pPr>
              <w:jc w:val="center"/>
              <w:rPr>
                <w:rFonts w:ascii="Calibri" w:hAnsi="Calibri" w:cs="Arial"/>
                <w:color w:val="000000"/>
                <w:sz w:val="22"/>
                <w:szCs w:val="22"/>
              </w:rPr>
            </w:pPr>
            <w:r w:rsidRPr="003769F8">
              <w:rPr>
                <w:rFonts w:ascii="Calibri" w:hAnsi="Calibri" w:cs="Arial"/>
                <w:color w:val="000000"/>
                <w:sz w:val="22"/>
                <w:szCs w:val="22"/>
              </w:rPr>
              <w:t>Calculation</w:t>
            </w:r>
          </w:p>
        </w:tc>
        <w:tc>
          <w:tcPr>
            <w:tcW w:w="1420" w:type="dxa"/>
            <w:tcBorders>
              <w:top w:val="single" w:sz="4" w:space="0" w:color="000000"/>
              <w:left w:val="nil"/>
              <w:bottom w:val="single" w:sz="4" w:space="0" w:color="000000"/>
              <w:right w:val="single" w:sz="4" w:space="0" w:color="000000"/>
            </w:tcBorders>
            <w:shd w:val="clear" w:color="C0C0C0" w:fill="C0C0C0"/>
            <w:vAlign w:val="bottom"/>
            <w:hideMark/>
          </w:tcPr>
          <w:p w:rsidR="003769F8" w:rsidRPr="003769F8" w:rsidRDefault="003769F8" w:rsidP="003769F8">
            <w:pPr>
              <w:jc w:val="center"/>
              <w:rPr>
                <w:rFonts w:ascii="Calibri" w:hAnsi="Calibri" w:cs="Arial"/>
                <w:color w:val="000000"/>
                <w:sz w:val="22"/>
                <w:szCs w:val="22"/>
              </w:rPr>
            </w:pPr>
            <w:r w:rsidRPr="003769F8">
              <w:rPr>
                <w:rFonts w:ascii="Calibri" w:hAnsi="Calibri" w:cs="Arial"/>
                <w:color w:val="000000"/>
                <w:sz w:val="22"/>
                <w:szCs w:val="22"/>
              </w:rPr>
              <w:t>Maximum Payment</w:t>
            </w:r>
          </w:p>
        </w:tc>
        <w:tc>
          <w:tcPr>
            <w:tcW w:w="1420" w:type="dxa"/>
            <w:tcBorders>
              <w:top w:val="nil"/>
              <w:left w:val="nil"/>
              <w:bottom w:val="nil"/>
              <w:right w:val="nil"/>
            </w:tcBorders>
            <w:shd w:val="clear" w:color="auto" w:fill="auto"/>
            <w:noWrap/>
            <w:vAlign w:val="bottom"/>
            <w:hideMark/>
          </w:tcPr>
          <w:p w:rsidR="003769F8" w:rsidRPr="003769F8" w:rsidRDefault="003769F8" w:rsidP="003769F8">
            <w:pPr>
              <w:rPr>
                <w:rFonts w:ascii="Calibri" w:hAnsi="Calibri" w:cs="Arial"/>
                <w:color w:val="000000"/>
                <w:sz w:val="22"/>
                <w:szCs w:val="22"/>
              </w:rPr>
            </w:pPr>
          </w:p>
        </w:tc>
      </w:tr>
      <w:tr w:rsidR="003769F8" w:rsidRPr="003769F8" w:rsidTr="003769F8">
        <w:trPr>
          <w:trHeight w:val="300"/>
          <w:jc w:val="center"/>
        </w:trPr>
        <w:tc>
          <w:tcPr>
            <w:tcW w:w="4300" w:type="dxa"/>
            <w:tcBorders>
              <w:top w:val="nil"/>
              <w:left w:val="single" w:sz="4" w:space="0" w:color="000000"/>
              <w:bottom w:val="single" w:sz="4" w:space="0" w:color="000000"/>
              <w:right w:val="single" w:sz="4" w:space="0" w:color="000000"/>
            </w:tcBorders>
            <w:shd w:val="clear" w:color="C0C0C0" w:fill="C0C0C0"/>
            <w:noWrap/>
            <w:vAlign w:val="bottom"/>
            <w:hideMark/>
          </w:tcPr>
          <w:p w:rsidR="003769F8" w:rsidRPr="003769F8" w:rsidRDefault="003769F8" w:rsidP="003769F8">
            <w:pPr>
              <w:rPr>
                <w:rFonts w:ascii="Calibri" w:hAnsi="Calibri" w:cs="Arial"/>
                <w:color w:val="000000"/>
                <w:sz w:val="22"/>
                <w:szCs w:val="22"/>
              </w:rPr>
            </w:pPr>
            <w:r w:rsidRPr="003769F8">
              <w:rPr>
                <w:rFonts w:ascii="Calibri" w:hAnsi="Calibri" w:cs="Arial"/>
                <w:color w:val="000000"/>
                <w:sz w:val="22"/>
                <w:szCs w:val="22"/>
              </w:rPr>
              <w:t>May Payment</w:t>
            </w:r>
          </w:p>
        </w:tc>
        <w:tc>
          <w:tcPr>
            <w:tcW w:w="2000" w:type="dxa"/>
            <w:tcBorders>
              <w:top w:val="nil"/>
              <w:left w:val="nil"/>
              <w:bottom w:val="single" w:sz="4" w:space="0" w:color="000000"/>
              <w:right w:val="single" w:sz="4" w:space="0" w:color="000000"/>
            </w:tcBorders>
            <w:shd w:val="clear" w:color="auto" w:fill="auto"/>
            <w:noWrap/>
            <w:vAlign w:val="bottom"/>
            <w:hideMark/>
          </w:tcPr>
          <w:p w:rsidR="003769F8" w:rsidRPr="003769F8" w:rsidRDefault="003769F8" w:rsidP="00541DB9">
            <w:pPr>
              <w:jc w:val="right"/>
              <w:rPr>
                <w:rFonts w:ascii="Calibri" w:hAnsi="Calibri" w:cs="Arial"/>
                <w:color w:val="000000"/>
                <w:sz w:val="22"/>
                <w:szCs w:val="22"/>
              </w:rPr>
            </w:pPr>
            <w:r w:rsidRPr="003769F8">
              <w:rPr>
                <w:rFonts w:ascii="Calibri" w:hAnsi="Calibri" w:cs="Arial"/>
                <w:color w:val="000000"/>
                <w:sz w:val="22"/>
                <w:szCs w:val="22"/>
              </w:rPr>
              <w:t>6,666.67*.</w:t>
            </w:r>
            <w:r w:rsidR="00541DB9">
              <w:rPr>
                <w:rFonts w:ascii="Calibri" w:hAnsi="Calibri" w:cs="Arial"/>
                <w:color w:val="000000"/>
                <w:sz w:val="22"/>
                <w:szCs w:val="22"/>
              </w:rPr>
              <w:t>652</w:t>
            </w:r>
          </w:p>
        </w:tc>
        <w:tc>
          <w:tcPr>
            <w:tcW w:w="1420" w:type="dxa"/>
            <w:tcBorders>
              <w:top w:val="nil"/>
              <w:left w:val="nil"/>
              <w:bottom w:val="single" w:sz="4" w:space="0" w:color="000000"/>
              <w:right w:val="single" w:sz="4" w:space="0" w:color="000000"/>
            </w:tcBorders>
            <w:shd w:val="clear" w:color="auto" w:fill="auto"/>
            <w:noWrap/>
            <w:vAlign w:val="bottom"/>
            <w:hideMark/>
          </w:tcPr>
          <w:p w:rsidR="003769F8" w:rsidRPr="003769F8" w:rsidRDefault="00AC15A1" w:rsidP="005D1DC9">
            <w:pPr>
              <w:jc w:val="right"/>
              <w:rPr>
                <w:rFonts w:ascii="Calibri" w:hAnsi="Calibri" w:cs="Arial"/>
                <w:color w:val="000000"/>
                <w:sz w:val="22"/>
                <w:szCs w:val="22"/>
              </w:rPr>
            </w:pPr>
            <w:r>
              <w:rPr>
                <w:rFonts w:ascii="Calibri" w:hAnsi="Calibri" w:cs="Arial"/>
                <w:color w:val="000000"/>
                <w:sz w:val="22"/>
                <w:szCs w:val="22"/>
              </w:rPr>
              <w:t>$</w:t>
            </w:r>
            <w:r w:rsidR="00214EE8">
              <w:rPr>
                <w:rFonts w:ascii="Calibri" w:hAnsi="Calibri" w:cs="Arial"/>
                <w:color w:val="000000"/>
                <w:sz w:val="22"/>
                <w:szCs w:val="22"/>
              </w:rPr>
              <w:t>4</w:t>
            </w:r>
            <w:r w:rsidR="005D1DC9">
              <w:rPr>
                <w:rFonts w:ascii="Calibri" w:hAnsi="Calibri" w:cs="Arial"/>
                <w:color w:val="000000"/>
                <w:sz w:val="22"/>
                <w:szCs w:val="22"/>
              </w:rPr>
              <w:t>,346.67</w:t>
            </w:r>
          </w:p>
        </w:tc>
        <w:tc>
          <w:tcPr>
            <w:tcW w:w="1420" w:type="dxa"/>
            <w:tcBorders>
              <w:top w:val="nil"/>
              <w:left w:val="nil"/>
              <w:bottom w:val="nil"/>
              <w:right w:val="nil"/>
            </w:tcBorders>
            <w:shd w:val="clear" w:color="auto" w:fill="auto"/>
            <w:noWrap/>
            <w:vAlign w:val="bottom"/>
            <w:hideMark/>
          </w:tcPr>
          <w:p w:rsidR="003769F8" w:rsidRPr="003769F8" w:rsidRDefault="003769F8" w:rsidP="003769F8">
            <w:pPr>
              <w:rPr>
                <w:rFonts w:ascii="Calibri" w:hAnsi="Calibri" w:cs="Arial"/>
                <w:color w:val="000000"/>
                <w:sz w:val="22"/>
                <w:szCs w:val="22"/>
              </w:rPr>
            </w:pPr>
          </w:p>
        </w:tc>
      </w:tr>
      <w:tr w:rsidR="003769F8" w:rsidRPr="003769F8" w:rsidTr="003769F8">
        <w:trPr>
          <w:trHeight w:val="300"/>
          <w:jc w:val="center"/>
        </w:trPr>
        <w:tc>
          <w:tcPr>
            <w:tcW w:w="4300" w:type="dxa"/>
            <w:tcBorders>
              <w:top w:val="nil"/>
              <w:left w:val="single" w:sz="4" w:space="0" w:color="000000"/>
              <w:bottom w:val="single" w:sz="4" w:space="0" w:color="000000"/>
              <w:right w:val="single" w:sz="4" w:space="0" w:color="000000"/>
            </w:tcBorders>
            <w:shd w:val="clear" w:color="C0C0C0" w:fill="C0C0C0"/>
            <w:noWrap/>
            <w:vAlign w:val="bottom"/>
            <w:hideMark/>
          </w:tcPr>
          <w:p w:rsidR="003769F8" w:rsidRPr="003769F8" w:rsidRDefault="003769F8" w:rsidP="003769F8">
            <w:pPr>
              <w:rPr>
                <w:rFonts w:ascii="Calibri" w:hAnsi="Calibri" w:cs="Arial"/>
                <w:color w:val="000000"/>
                <w:sz w:val="22"/>
                <w:szCs w:val="22"/>
              </w:rPr>
            </w:pPr>
            <w:r w:rsidRPr="003769F8">
              <w:rPr>
                <w:rFonts w:ascii="Calibri" w:hAnsi="Calibri" w:cs="Arial"/>
                <w:color w:val="000000"/>
                <w:sz w:val="22"/>
                <w:szCs w:val="22"/>
              </w:rPr>
              <w:t>June Payment</w:t>
            </w:r>
          </w:p>
        </w:tc>
        <w:tc>
          <w:tcPr>
            <w:tcW w:w="2000" w:type="dxa"/>
            <w:tcBorders>
              <w:top w:val="nil"/>
              <w:left w:val="nil"/>
              <w:bottom w:val="single" w:sz="4" w:space="0" w:color="000000"/>
              <w:right w:val="single" w:sz="4" w:space="0" w:color="000000"/>
            </w:tcBorders>
            <w:shd w:val="clear" w:color="auto" w:fill="auto"/>
            <w:noWrap/>
            <w:vAlign w:val="bottom"/>
            <w:hideMark/>
          </w:tcPr>
          <w:p w:rsidR="003769F8" w:rsidRPr="003769F8" w:rsidRDefault="003769F8" w:rsidP="003769F8">
            <w:pPr>
              <w:jc w:val="right"/>
              <w:rPr>
                <w:rFonts w:ascii="Calibri" w:hAnsi="Calibri" w:cs="Arial"/>
                <w:color w:val="000000"/>
                <w:sz w:val="22"/>
                <w:szCs w:val="22"/>
              </w:rPr>
            </w:pPr>
            <w:r w:rsidRPr="003769F8">
              <w:rPr>
                <w:rFonts w:ascii="Calibri" w:hAnsi="Calibri" w:cs="Arial"/>
                <w:color w:val="000000"/>
                <w:sz w:val="22"/>
                <w:szCs w:val="22"/>
              </w:rPr>
              <w:t>6,666.67</w:t>
            </w:r>
          </w:p>
        </w:tc>
        <w:tc>
          <w:tcPr>
            <w:tcW w:w="1420" w:type="dxa"/>
            <w:tcBorders>
              <w:top w:val="nil"/>
              <w:left w:val="nil"/>
              <w:bottom w:val="single" w:sz="4" w:space="0" w:color="000000"/>
              <w:right w:val="single" w:sz="4" w:space="0" w:color="000000"/>
            </w:tcBorders>
            <w:shd w:val="clear" w:color="auto" w:fill="auto"/>
            <w:noWrap/>
            <w:vAlign w:val="bottom"/>
            <w:hideMark/>
          </w:tcPr>
          <w:p w:rsidR="003769F8" w:rsidRPr="003769F8" w:rsidRDefault="005D1DC9" w:rsidP="003769F8">
            <w:pPr>
              <w:jc w:val="right"/>
              <w:rPr>
                <w:rFonts w:ascii="Calibri" w:hAnsi="Calibri" w:cs="Arial"/>
                <w:color w:val="000000"/>
                <w:sz w:val="22"/>
                <w:szCs w:val="22"/>
              </w:rPr>
            </w:pPr>
            <w:r>
              <w:rPr>
                <w:rFonts w:ascii="Calibri" w:hAnsi="Calibri" w:cs="Arial"/>
                <w:color w:val="000000"/>
                <w:sz w:val="22"/>
                <w:szCs w:val="22"/>
              </w:rPr>
              <w:t>$6,666.67</w:t>
            </w:r>
          </w:p>
        </w:tc>
        <w:tc>
          <w:tcPr>
            <w:tcW w:w="1420" w:type="dxa"/>
            <w:tcBorders>
              <w:top w:val="nil"/>
              <w:left w:val="nil"/>
              <w:bottom w:val="nil"/>
              <w:right w:val="nil"/>
            </w:tcBorders>
            <w:shd w:val="clear" w:color="auto" w:fill="auto"/>
            <w:noWrap/>
            <w:vAlign w:val="bottom"/>
            <w:hideMark/>
          </w:tcPr>
          <w:p w:rsidR="003769F8" w:rsidRPr="003769F8" w:rsidRDefault="003769F8" w:rsidP="003769F8">
            <w:pPr>
              <w:rPr>
                <w:rFonts w:ascii="Calibri" w:hAnsi="Calibri" w:cs="Arial"/>
                <w:color w:val="000000"/>
                <w:sz w:val="22"/>
                <w:szCs w:val="22"/>
              </w:rPr>
            </w:pPr>
          </w:p>
        </w:tc>
      </w:tr>
      <w:tr w:rsidR="003769F8" w:rsidRPr="003769F8" w:rsidTr="003769F8">
        <w:trPr>
          <w:trHeight w:val="300"/>
          <w:jc w:val="center"/>
        </w:trPr>
        <w:tc>
          <w:tcPr>
            <w:tcW w:w="4300" w:type="dxa"/>
            <w:tcBorders>
              <w:top w:val="nil"/>
              <w:left w:val="single" w:sz="4" w:space="0" w:color="000000"/>
              <w:bottom w:val="single" w:sz="4" w:space="0" w:color="000000"/>
              <w:right w:val="single" w:sz="4" w:space="0" w:color="000000"/>
            </w:tcBorders>
            <w:shd w:val="clear" w:color="C0C0C0" w:fill="C0C0C0"/>
            <w:noWrap/>
            <w:vAlign w:val="bottom"/>
            <w:hideMark/>
          </w:tcPr>
          <w:p w:rsidR="003769F8" w:rsidRPr="003769F8" w:rsidRDefault="003769F8" w:rsidP="003769F8">
            <w:pPr>
              <w:rPr>
                <w:rFonts w:ascii="Calibri" w:hAnsi="Calibri" w:cs="Arial"/>
                <w:color w:val="000000"/>
                <w:sz w:val="22"/>
                <w:szCs w:val="22"/>
              </w:rPr>
            </w:pPr>
            <w:r w:rsidRPr="003769F8">
              <w:rPr>
                <w:rFonts w:ascii="Calibri" w:hAnsi="Calibri" w:cs="Arial"/>
                <w:color w:val="000000"/>
                <w:sz w:val="22"/>
                <w:szCs w:val="22"/>
              </w:rPr>
              <w:t>July Payment</w:t>
            </w:r>
          </w:p>
        </w:tc>
        <w:tc>
          <w:tcPr>
            <w:tcW w:w="2000" w:type="dxa"/>
            <w:tcBorders>
              <w:top w:val="nil"/>
              <w:left w:val="nil"/>
              <w:bottom w:val="single" w:sz="4" w:space="0" w:color="000000"/>
              <w:right w:val="single" w:sz="4" w:space="0" w:color="000000"/>
            </w:tcBorders>
            <w:shd w:val="clear" w:color="auto" w:fill="auto"/>
            <w:noWrap/>
            <w:vAlign w:val="bottom"/>
            <w:hideMark/>
          </w:tcPr>
          <w:p w:rsidR="003769F8" w:rsidRPr="003769F8" w:rsidRDefault="003769F8" w:rsidP="003769F8">
            <w:pPr>
              <w:jc w:val="right"/>
              <w:rPr>
                <w:rFonts w:ascii="Calibri" w:hAnsi="Calibri" w:cs="Arial"/>
                <w:color w:val="000000"/>
                <w:sz w:val="22"/>
                <w:szCs w:val="22"/>
              </w:rPr>
            </w:pPr>
            <w:r w:rsidRPr="003769F8">
              <w:rPr>
                <w:rFonts w:ascii="Calibri" w:hAnsi="Calibri" w:cs="Arial"/>
                <w:color w:val="000000"/>
                <w:sz w:val="22"/>
                <w:szCs w:val="22"/>
              </w:rPr>
              <w:t>6,294.44</w:t>
            </w:r>
          </w:p>
        </w:tc>
        <w:tc>
          <w:tcPr>
            <w:tcW w:w="1420" w:type="dxa"/>
            <w:tcBorders>
              <w:top w:val="nil"/>
              <w:left w:val="nil"/>
              <w:bottom w:val="single" w:sz="4" w:space="0" w:color="000000"/>
              <w:right w:val="single" w:sz="4" w:space="0" w:color="000000"/>
            </w:tcBorders>
            <w:shd w:val="clear" w:color="auto" w:fill="auto"/>
            <w:noWrap/>
            <w:vAlign w:val="bottom"/>
            <w:hideMark/>
          </w:tcPr>
          <w:p w:rsidR="003769F8" w:rsidRPr="003769F8" w:rsidRDefault="003769F8" w:rsidP="003769F8">
            <w:pPr>
              <w:jc w:val="right"/>
              <w:rPr>
                <w:rFonts w:ascii="Calibri" w:hAnsi="Calibri" w:cs="Arial"/>
                <w:color w:val="000000"/>
                <w:sz w:val="22"/>
                <w:szCs w:val="22"/>
              </w:rPr>
            </w:pPr>
            <w:r w:rsidRPr="003769F8">
              <w:rPr>
                <w:rFonts w:ascii="Calibri" w:hAnsi="Calibri" w:cs="Arial"/>
                <w:color w:val="000000"/>
                <w:sz w:val="22"/>
                <w:szCs w:val="22"/>
              </w:rPr>
              <w:t>$6,294.44</w:t>
            </w:r>
          </w:p>
        </w:tc>
        <w:tc>
          <w:tcPr>
            <w:tcW w:w="1420" w:type="dxa"/>
            <w:tcBorders>
              <w:top w:val="nil"/>
              <w:left w:val="nil"/>
              <w:bottom w:val="nil"/>
              <w:right w:val="nil"/>
            </w:tcBorders>
            <w:shd w:val="clear" w:color="auto" w:fill="auto"/>
            <w:noWrap/>
            <w:vAlign w:val="bottom"/>
            <w:hideMark/>
          </w:tcPr>
          <w:p w:rsidR="003769F8" w:rsidRPr="003769F8" w:rsidRDefault="003769F8" w:rsidP="003769F8">
            <w:pPr>
              <w:rPr>
                <w:rFonts w:ascii="Calibri" w:hAnsi="Calibri" w:cs="Arial"/>
                <w:color w:val="000000"/>
                <w:sz w:val="22"/>
                <w:szCs w:val="22"/>
              </w:rPr>
            </w:pPr>
          </w:p>
        </w:tc>
      </w:tr>
      <w:tr w:rsidR="003769F8" w:rsidRPr="003769F8" w:rsidTr="003769F8">
        <w:trPr>
          <w:trHeight w:val="300"/>
          <w:jc w:val="center"/>
        </w:trPr>
        <w:tc>
          <w:tcPr>
            <w:tcW w:w="4300" w:type="dxa"/>
            <w:tcBorders>
              <w:top w:val="nil"/>
              <w:left w:val="single" w:sz="4" w:space="0" w:color="000000"/>
              <w:bottom w:val="single" w:sz="4" w:space="0" w:color="000000"/>
              <w:right w:val="single" w:sz="4" w:space="0" w:color="000000"/>
            </w:tcBorders>
            <w:shd w:val="clear" w:color="C0C0C0" w:fill="C0C0C0"/>
            <w:noWrap/>
            <w:vAlign w:val="bottom"/>
            <w:hideMark/>
          </w:tcPr>
          <w:p w:rsidR="003769F8" w:rsidRPr="003769F8" w:rsidRDefault="003769F8" w:rsidP="003769F8">
            <w:pPr>
              <w:rPr>
                <w:rFonts w:ascii="Calibri" w:hAnsi="Calibri" w:cs="Arial"/>
                <w:color w:val="000000"/>
                <w:sz w:val="22"/>
                <w:szCs w:val="22"/>
              </w:rPr>
            </w:pPr>
            <w:r w:rsidRPr="003769F8">
              <w:rPr>
                <w:rFonts w:ascii="Calibri" w:hAnsi="Calibri" w:cs="Arial"/>
                <w:color w:val="000000"/>
                <w:sz w:val="22"/>
                <w:szCs w:val="22"/>
              </w:rPr>
              <w:t>August Payment</w:t>
            </w:r>
          </w:p>
        </w:tc>
        <w:tc>
          <w:tcPr>
            <w:tcW w:w="2000" w:type="dxa"/>
            <w:tcBorders>
              <w:top w:val="nil"/>
              <w:left w:val="nil"/>
              <w:bottom w:val="single" w:sz="4" w:space="0" w:color="000000"/>
              <w:right w:val="single" w:sz="4" w:space="0" w:color="000000"/>
            </w:tcBorders>
            <w:shd w:val="clear" w:color="auto" w:fill="auto"/>
            <w:noWrap/>
            <w:vAlign w:val="bottom"/>
            <w:hideMark/>
          </w:tcPr>
          <w:p w:rsidR="003769F8" w:rsidRPr="003769F8" w:rsidRDefault="003769F8" w:rsidP="00541DB9">
            <w:pPr>
              <w:jc w:val="right"/>
              <w:rPr>
                <w:rFonts w:ascii="Calibri" w:hAnsi="Calibri" w:cs="Arial"/>
                <w:color w:val="000000"/>
                <w:sz w:val="22"/>
                <w:szCs w:val="22"/>
              </w:rPr>
            </w:pPr>
            <w:r w:rsidRPr="003769F8">
              <w:rPr>
                <w:rFonts w:ascii="Calibri" w:hAnsi="Calibri" w:cs="Arial"/>
                <w:color w:val="000000"/>
                <w:sz w:val="22"/>
                <w:szCs w:val="22"/>
              </w:rPr>
              <w:t>6,294.44*.</w:t>
            </w:r>
            <w:r w:rsidR="00541DB9">
              <w:rPr>
                <w:rFonts w:ascii="Calibri" w:hAnsi="Calibri" w:cs="Arial"/>
                <w:color w:val="000000"/>
                <w:sz w:val="22"/>
                <w:szCs w:val="22"/>
              </w:rPr>
              <w:t>318</w:t>
            </w:r>
          </w:p>
        </w:tc>
        <w:tc>
          <w:tcPr>
            <w:tcW w:w="1420" w:type="dxa"/>
            <w:tcBorders>
              <w:top w:val="nil"/>
              <w:left w:val="nil"/>
              <w:bottom w:val="single" w:sz="4" w:space="0" w:color="000000"/>
              <w:right w:val="single" w:sz="4" w:space="0" w:color="000000"/>
            </w:tcBorders>
            <w:shd w:val="clear" w:color="auto" w:fill="auto"/>
            <w:noWrap/>
            <w:vAlign w:val="bottom"/>
            <w:hideMark/>
          </w:tcPr>
          <w:p w:rsidR="003769F8" w:rsidRPr="003769F8" w:rsidRDefault="003769F8" w:rsidP="005D1DC9">
            <w:pPr>
              <w:jc w:val="right"/>
              <w:rPr>
                <w:rFonts w:ascii="Calibri" w:hAnsi="Calibri" w:cs="Arial"/>
                <w:color w:val="000000"/>
                <w:sz w:val="22"/>
                <w:szCs w:val="22"/>
              </w:rPr>
            </w:pPr>
            <w:r w:rsidRPr="003769F8">
              <w:rPr>
                <w:rFonts w:ascii="Calibri" w:hAnsi="Calibri" w:cs="Arial"/>
                <w:color w:val="000000"/>
                <w:sz w:val="22"/>
                <w:szCs w:val="22"/>
              </w:rPr>
              <w:t>$</w:t>
            </w:r>
            <w:r w:rsidR="005D1DC9">
              <w:rPr>
                <w:rFonts w:ascii="Calibri" w:hAnsi="Calibri" w:cs="Arial"/>
                <w:color w:val="000000"/>
                <w:sz w:val="22"/>
                <w:szCs w:val="22"/>
              </w:rPr>
              <w:t>2,001.63</w:t>
            </w:r>
          </w:p>
        </w:tc>
        <w:tc>
          <w:tcPr>
            <w:tcW w:w="1420" w:type="dxa"/>
            <w:tcBorders>
              <w:top w:val="nil"/>
              <w:left w:val="nil"/>
              <w:bottom w:val="nil"/>
              <w:right w:val="nil"/>
            </w:tcBorders>
            <w:shd w:val="clear" w:color="auto" w:fill="auto"/>
            <w:noWrap/>
            <w:vAlign w:val="bottom"/>
            <w:hideMark/>
          </w:tcPr>
          <w:p w:rsidR="003769F8" w:rsidRPr="003769F8" w:rsidRDefault="003769F8" w:rsidP="003769F8">
            <w:pPr>
              <w:rPr>
                <w:rFonts w:ascii="Calibri" w:hAnsi="Calibri" w:cs="Arial"/>
                <w:color w:val="000000"/>
                <w:sz w:val="22"/>
                <w:szCs w:val="22"/>
              </w:rPr>
            </w:pPr>
          </w:p>
        </w:tc>
      </w:tr>
    </w:tbl>
    <w:p w:rsidR="00AB1733" w:rsidRDefault="00AB1733" w:rsidP="003769F8">
      <w:pPr>
        <w:rPr>
          <w:sz w:val="22"/>
          <w:szCs w:val="22"/>
        </w:rPr>
      </w:pPr>
    </w:p>
    <w:p w:rsidR="00EB7A67" w:rsidRDefault="00EB7A67" w:rsidP="003769F8">
      <w:pPr>
        <w:rPr>
          <w:sz w:val="22"/>
          <w:szCs w:val="22"/>
        </w:rPr>
      </w:pPr>
      <w:r w:rsidRPr="00EB7A67">
        <w:rPr>
          <w:sz w:val="22"/>
          <w:szCs w:val="22"/>
        </w:rPr>
        <w:t xml:space="preserve">Example C: Faculty C will receive maximum payment for May, June, July, August. Faculty C does not have a SAC in AY </w:t>
      </w:r>
      <w:r w:rsidR="004F6421">
        <w:rPr>
          <w:sz w:val="22"/>
          <w:szCs w:val="22"/>
        </w:rPr>
        <w:t>18/19</w:t>
      </w:r>
      <w:r w:rsidRPr="00EB7A67">
        <w:rPr>
          <w:sz w:val="22"/>
          <w:szCs w:val="22"/>
        </w:rPr>
        <w:t xml:space="preserve"> and will have a SAC in AY </w:t>
      </w:r>
      <w:r w:rsidR="004F6421">
        <w:rPr>
          <w:sz w:val="22"/>
          <w:szCs w:val="22"/>
        </w:rPr>
        <w:t>19/20</w:t>
      </w:r>
      <w:r w:rsidRPr="00EB7A67">
        <w:rPr>
          <w:sz w:val="22"/>
          <w:szCs w:val="22"/>
        </w:rPr>
        <w:tab/>
      </w:r>
    </w:p>
    <w:p w:rsidR="00EB7A67" w:rsidRDefault="00EB7A67" w:rsidP="003769F8">
      <w:pPr>
        <w:rPr>
          <w:sz w:val="22"/>
          <w:szCs w:val="22"/>
        </w:rPr>
      </w:pPr>
      <w:r w:rsidRPr="00EB7A67">
        <w:rPr>
          <w:sz w:val="22"/>
          <w:szCs w:val="22"/>
        </w:rPr>
        <w:tab/>
      </w:r>
      <w:r w:rsidRPr="00EB7A67">
        <w:rPr>
          <w:sz w:val="22"/>
          <w:szCs w:val="22"/>
        </w:rPr>
        <w:tab/>
      </w:r>
    </w:p>
    <w:tbl>
      <w:tblPr>
        <w:tblW w:w="9140" w:type="dxa"/>
        <w:jc w:val="center"/>
        <w:tblLook w:val="04A0" w:firstRow="1" w:lastRow="0" w:firstColumn="1" w:lastColumn="0" w:noHBand="0" w:noVBand="1"/>
      </w:tblPr>
      <w:tblGrid>
        <w:gridCol w:w="4300"/>
        <w:gridCol w:w="2000"/>
        <w:gridCol w:w="1420"/>
        <w:gridCol w:w="1420"/>
      </w:tblGrid>
      <w:tr w:rsidR="00EB7A67" w:rsidRPr="00EB7A67" w:rsidTr="00EB7A67">
        <w:trPr>
          <w:trHeight w:val="300"/>
          <w:jc w:val="center"/>
        </w:trPr>
        <w:tc>
          <w:tcPr>
            <w:tcW w:w="4300" w:type="dxa"/>
            <w:tcBorders>
              <w:top w:val="single" w:sz="4" w:space="0" w:color="000000"/>
              <w:left w:val="single" w:sz="4" w:space="0" w:color="000000"/>
              <w:bottom w:val="single" w:sz="4" w:space="0" w:color="000000"/>
              <w:right w:val="single" w:sz="4" w:space="0" w:color="000000"/>
            </w:tcBorders>
            <w:shd w:val="clear" w:color="C0C0C0" w:fill="C0C0C0"/>
            <w:noWrap/>
            <w:vAlign w:val="bottom"/>
            <w:hideMark/>
          </w:tcPr>
          <w:p w:rsidR="00EB7A67" w:rsidRPr="00EB7A67" w:rsidRDefault="00EB7A67" w:rsidP="00EB7A67">
            <w:pPr>
              <w:rPr>
                <w:rFonts w:ascii="Calibri" w:hAnsi="Calibri" w:cs="Arial"/>
                <w:color w:val="000000"/>
                <w:sz w:val="22"/>
                <w:szCs w:val="22"/>
              </w:rPr>
            </w:pPr>
            <w:r w:rsidRPr="00EB7A67">
              <w:rPr>
                <w:rFonts w:ascii="Calibri" w:hAnsi="Calibri" w:cs="Arial"/>
                <w:color w:val="000000"/>
                <w:sz w:val="22"/>
                <w:szCs w:val="22"/>
              </w:rPr>
              <w:t> </w:t>
            </w:r>
          </w:p>
        </w:tc>
        <w:tc>
          <w:tcPr>
            <w:tcW w:w="2000" w:type="dxa"/>
            <w:tcBorders>
              <w:top w:val="single" w:sz="4" w:space="0" w:color="000000"/>
              <w:left w:val="nil"/>
              <w:bottom w:val="single" w:sz="4" w:space="0" w:color="000000"/>
              <w:right w:val="single" w:sz="4" w:space="0" w:color="000000"/>
            </w:tcBorders>
            <w:shd w:val="clear" w:color="C0C0C0" w:fill="C0C0C0"/>
            <w:noWrap/>
            <w:vAlign w:val="bottom"/>
            <w:hideMark/>
          </w:tcPr>
          <w:p w:rsidR="00EB7A67" w:rsidRPr="00EB7A67" w:rsidRDefault="00EB7A67" w:rsidP="00EB7A67">
            <w:pPr>
              <w:rPr>
                <w:rFonts w:ascii="Calibri" w:hAnsi="Calibri" w:cs="Arial"/>
                <w:color w:val="000000"/>
                <w:sz w:val="22"/>
                <w:szCs w:val="22"/>
              </w:rPr>
            </w:pPr>
            <w:r w:rsidRPr="00EB7A67">
              <w:rPr>
                <w:rFonts w:ascii="Calibri" w:hAnsi="Calibri" w:cs="Arial"/>
                <w:color w:val="000000"/>
                <w:sz w:val="22"/>
                <w:szCs w:val="22"/>
              </w:rPr>
              <w:t>9 mo Base</w:t>
            </w:r>
          </w:p>
        </w:tc>
        <w:tc>
          <w:tcPr>
            <w:tcW w:w="1420" w:type="dxa"/>
            <w:tcBorders>
              <w:top w:val="single" w:sz="4" w:space="0" w:color="000000"/>
              <w:left w:val="nil"/>
              <w:bottom w:val="single" w:sz="4" w:space="0" w:color="000000"/>
              <w:right w:val="single" w:sz="4" w:space="0" w:color="000000"/>
            </w:tcBorders>
            <w:shd w:val="clear" w:color="C0C0C0" w:fill="C0C0C0"/>
            <w:noWrap/>
            <w:vAlign w:val="bottom"/>
            <w:hideMark/>
          </w:tcPr>
          <w:p w:rsidR="00EB7A67" w:rsidRPr="00EB7A67" w:rsidRDefault="00EB7A67" w:rsidP="00EB7A67">
            <w:pPr>
              <w:rPr>
                <w:rFonts w:ascii="Calibri" w:hAnsi="Calibri" w:cs="Arial"/>
                <w:color w:val="000000"/>
                <w:sz w:val="22"/>
                <w:szCs w:val="22"/>
              </w:rPr>
            </w:pPr>
            <w:r w:rsidRPr="00EB7A67">
              <w:rPr>
                <w:rFonts w:ascii="Calibri" w:hAnsi="Calibri" w:cs="Arial"/>
                <w:color w:val="000000"/>
                <w:sz w:val="22"/>
                <w:szCs w:val="22"/>
              </w:rPr>
              <w:t>SAC</w:t>
            </w:r>
          </w:p>
        </w:tc>
        <w:tc>
          <w:tcPr>
            <w:tcW w:w="1420" w:type="dxa"/>
            <w:tcBorders>
              <w:top w:val="single" w:sz="4" w:space="0" w:color="000000"/>
              <w:left w:val="nil"/>
              <w:bottom w:val="single" w:sz="4" w:space="0" w:color="000000"/>
              <w:right w:val="single" w:sz="4" w:space="0" w:color="000000"/>
            </w:tcBorders>
            <w:shd w:val="clear" w:color="C0C0C0" w:fill="C0C0C0"/>
            <w:noWrap/>
            <w:vAlign w:val="bottom"/>
            <w:hideMark/>
          </w:tcPr>
          <w:p w:rsidR="00EB7A67" w:rsidRPr="00EB7A67" w:rsidRDefault="00EB7A67" w:rsidP="00EB7A67">
            <w:pPr>
              <w:rPr>
                <w:rFonts w:ascii="Calibri" w:hAnsi="Calibri" w:cs="Arial"/>
                <w:color w:val="000000"/>
                <w:sz w:val="22"/>
                <w:szCs w:val="22"/>
              </w:rPr>
            </w:pPr>
            <w:r w:rsidRPr="00EB7A67">
              <w:rPr>
                <w:rFonts w:ascii="Calibri" w:hAnsi="Calibri" w:cs="Arial"/>
                <w:color w:val="000000"/>
                <w:sz w:val="22"/>
                <w:szCs w:val="22"/>
              </w:rPr>
              <w:t>Total</w:t>
            </w:r>
          </w:p>
        </w:tc>
      </w:tr>
      <w:tr w:rsidR="00EB7A67" w:rsidRPr="00EB7A67" w:rsidTr="00EB7A67">
        <w:trPr>
          <w:trHeight w:val="300"/>
          <w:jc w:val="center"/>
        </w:trPr>
        <w:tc>
          <w:tcPr>
            <w:tcW w:w="4300" w:type="dxa"/>
            <w:tcBorders>
              <w:top w:val="nil"/>
              <w:left w:val="single" w:sz="4" w:space="0" w:color="000000"/>
              <w:bottom w:val="single" w:sz="4" w:space="0" w:color="000000"/>
              <w:right w:val="single" w:sz="4" w:space="0" w:color="000000"/>
            </w:tcBorders>
            <w:shd w:val="clear" w:color="C0C0C0" w:fill="C0C0C0"/>
            <w:noWrap/>
            <w:vAlign w:val="bottom"/>
            <w:hideMark/>
          </w:tcPr>
          <w:p w:rsidR="00EB7A67" w:rsidRPr="00EB7A67" w:rsidRDefault="001227ED" w:rsidP="001227ED">
            <w:pPr>
              <w:rPr>
                <w:rFonts w:ascii="Calibri" w:hAnsi="Calibri" w:cs="Arial"/>
                <w:color w:val="000000"/>
                <w:sz w:val="22"/>
                <w:szCs w:val="22"/>
              </w:rPr>
            </w:pPr>
            <w:r>
              <w:rPr>
                <w:rFonts w:ascii="Calibri" w:hAnsi="Calibri" w:cs="Arial"/>
                <w:color w:val="000000"/>
                <w:sz w:val="22"/>
                <w:szCs w:val="22"/>
              </w:rPr>
              <w:t>2018</w:t>
            </w:r>
            <w:r w:rsidR="00DC1FDD">
              <w:rPr>
                <w:rFonts w:ascii="Calibri" w:hAnsi="Calibri" w:cs="Arial"/>
                <w:color w:val="000000"/>
                <w:sz w:val="22"/>
                <w:szCs w:val="22"/>
              </w:rPr>
              <w:t>/201</w:t>
            </w:r>
            <w:r>
              <w:rPr>
                <w:rFonts w:ascii="Calibri" w:hAnsi="Calibri" w:cs="Arial"/>
                <w:color w:val="000000"/>
                <w:sz w:val="22"/>
                <w:szCs w:val="22"/>
              </w:rPr>
              <w:t>9</w:t>
            </w:r>
            <w:r w:rsidR="00EB7A67" w:rsidRPr="00EB7A67">
              <w:rPr>
                <w:rFonts w:ascii="Calibri" w:hAnsi="Calibri" w:cs="Arial"/>
                <w:color w:val="000000"/>
                <w:sz w:val="22"/>
                <w:szCs w:val="22"/>
              </w:rPr>
              <w:t xml:space="preserve"> Contract:</w:t>
            </w:r>
          </w:p>
        </w:tc>
        <w:tc>
          <w:tcPr>
            <w:tcW w:w="2000" w:type="dxa"/>
            <w:tcBorders>
              <w:top w:val="nil"/>
              <w:left w:val="nil"/>
              <w:bottom w:val="single" w:sz="4" w:space="0" w:color="000000"/>
              <w:right w:val="single" w:sz="4" w:space="0" w:color="000000"/>
            </w:tcBorders>
            <w:shd w:val="clear" w:color="auto" w:fill="auto"/>
            <w:noWrap/>
            <w:vAlign w:val="bottom"/>
            <w:hideMark/>
          </w:tcPr>
          <w:p w:rsidR="00EB7A67" w:rsidRPr="00EB7A67" w:rsidRDefault="00EB7A67" w:rsidP="00EB7A67">
            <w:pPr>
              <w:jc w:val="right"/>
              <w:rPr>
                <w:rFonts w:ascii="Calibri" w:hAnsi="Calibri" w:cs="Arial"/>
                <w:color w:val="000000"/>
                <w:sz w:val="22"/>
                <w:szCs w:val="22"/>
              </w:rPr>
            </w:pPr>
            <w:r w:rsidRPr="00EB7A67">
              <w:rPr>
                <w:rFonts w:ascii="Calibri" w:hAnsi="Calibri" w:cs="Arial"/>
                <w:color w:val="000000"/>
                <w:sz w:val="22"/>
                <w:szCs w:val="22"/>
              </w:rPr>
              <w:t xml:space="preserve"> $55,000.00 </w:t>
            </w:r>
          </w:p>
        </w:tc>
        <w:tc>
          <w:tcPr>
            <w:tcW w:w="1420" w:type="dxa"/>
            <w:tcBorders>
              <w:top w:val="nil"/>
              <w:left w:val="nil"/>
              <w:bottom w:val="single" w:sz="4" w:space="0" w:color="000000"/>
              <w:right w:val="single" w:sz="4" w:space="0" w:color="000000"/>
            </w:tcBorders>
            <w:shd w:val="clear" w:color="auto" w:fill="auto"/>
            <w:noWrap/>
            <w:vAlign w:val="bottom"/>
            <w:hideMark/>
          </w:tcPr>
          <w:p w:rsidR="00EB7A67" w:rsidRPr="00EB7A67" w:rsidRDefault="00EB7A67" w:rsidP="00EB7A67">
            <w:pPr>
              <w:jc w:val="right"/>
              <w:rPr>
                <w:rFonts w:ascii="Calibri" w:hAnsi="Calibri" w:cs="Arial"/>
                <w:color w:val="000000"/>
                <w:sz w:val="22"/>
                <w:szCs w:val="22"/>
              </w:rPr>
            </w:pPr>
            <w:r w:rsidRPr="00EB7A67">
              <w:rPr>
                <w:rFonts w:ascii="Calibri" w:hAnsi="Calibri" w:cs="Arial"/>
                <w:color w:val="000000"/>
                <w:sz w:val="22"/>
                <w:szCs w:val="22"/>
              </w:rPr>
              <w:t xml:space="preserve"> $- </w:t>
            </w:r>
          </w:p>
        </w:tc>
        <w:tc>
          <w:tcPr>
            <w:tcW w:w="1420" w:type="dxa"/>
            <w:tcBorders>
              <w:top w:val="nil"/>
              <w:left w:val="nil"/>
              <w:bottom w:val="single" w:sz="4" w:space="0" w:color="000000"/>
              <w:right w:val="single" w:sz="4" w:space="0" w:color="000000"/>
            </w:tcBorders>
            <w:shd w:val="clear" w:color="auto" w:fill="auto"/>
            <w:noWrap/>
            <w:vAlign w:val="bottom"/>
            <w:hideMark/>
          </w:tcPr>
          <w:p w:rsidR="00EB7A67" w:rsidRPr="00EB7A67" w:rsidRDefault="00EB7A67" w:rsidP="00EB7A67">
            <w:pPr>
              <w:jc w:val="right"/>
              <w:rPr>
                <w:rFonts w:ascii="Calibri" w:hAnsi="Calibri" w:cs="Arial"/>
                <w:color w:val="000000"/>
                <w:sz w:val="22"/>
                <w:szCs w:val="22"/>
              </w:rPr>
            </w:pPr>
            <w:r w:rsidRPr="00EB7A67">
              <w:rPr>
                <w:rFonts w:ascii="Calibri" w:hAnsi="Calibri" w:cs="Arial"/>
                <w:color w:val="000000"/>
                <w:sz w:val="22"/>
                <w:szCs w:val="22"/>
              </w:rPr>
              <w:t xml:space="preserve"> $55,000.00 </w:t>
            </w:r>
          </w:p>
        </w:tc>
      </w:tr>
      <w:tr w:rsidR="00EB7A67" w:rsidRPr="00EB7A67" w:rsidTr="00EB7A67">
        <w:trPr>
          <w:trHeight w:val="300"/>
          <w:jc w:val="center"/>
        </w:trPr>
        <w:tc>
          <w:tcPr>
            <w:tcW w:w="4300" w:type="dxa"/>
            <w:tcBorders>
              <w:top w:val="nil"/>
              <w:left w:val="single" w:sz="4" w:space="0" w:color="000000"/>
              <w:bottom w:val="single" w:sz="4" w:space="0" w:color="000000"/>
              <w:right w:val="single" w:sz="4" w:space="0" w:color="000000"/>
            </w:tcBorders>
            <w:shd w:val="clear" w:color="C0C0C0" w:fill="C0C0C0"/>
            <w:noWrap/>
            <w:vAlign w:val="bottom"/>
            <w:hideMark/>
          </w:tcPr>
          <w:p w:rsidR="00EB7A67" w:rsidRPr="00EB7A67" w:rsidRDefault="0066078F" w:rsidP="00DC1FDD">
            <w:pPr>
              <w:rPr>
                <w:rFonts w:ascii="Calibri" w:hAnsi="Calibri" w:cs="Arial"/>
                <w:color w:val="000000"/>
                <w:sz w:val="22"/>
                <w:szCs w:val="22"/>
              </w:rPr>
            </w:pPr>
            <w:r>
              <w:rPr>
                <w:rFonts w:ascii="Calibri" w:hAnsi="Calibri" w:cs="Arial"/>
                <w:color w:val="000000"/>
                <w:sz w:val="22"/>
                <w:szCs w:val="22"/>
              </w:rPr>
              <w:t>201</w:t>
            </w:r>
            <w:r w:rsidR="001227ED">
              <w:rPr>
                <w:rFonts w:ascii="Calibri" w:hAnsi="Calibri" w:cs="Arial"/>
                <w:color w:val="000000"/>
                <w:sz w:val="22"/>
                <w:szCs w:val="22"/>
              </w:rPr>
              <w:t>9/2020</w:t>
            </w:r>
            <w:r w:rsidR="00EB7A67" w:rsidRPr="00EB7A67">
              <w:rPr>
                <w:rFonts w:ascii="Calibri" w:hAnsi="Calibri" w:cs="Arial"/>
                <w:color w:val="000000"/>
                <w:sz w:val="22"/>
                <w:szCs w:val="22"/>
              </w:rPr>
              <w:t xml:space="preserve"> Contract</w:t>
            </w:r>
          </w:p>
        </w:tc>
        <w:tc>
          <w:tcPr>
            <w:tcW w:w="2000" w:type="dxa"/>
            <w:tcBorders>
              <w:top w:val="nil"/>
              <w:left w:val="nil"/>
              <w:bottom w:val="single" w:sz="4" w:space="0" w:color="000000"/>
              <w:right w:val="single" w:sz="4" w:space="0" w:color="000000"/>
            </w:tcBorders>
            <w:shd w:val="clear" w:color="auto" w:fill="auto"/>
            <w:noWrap/>
            <w:vAlign w:val="bottom"/>
            <w:hideMark/>
          </w:tcPr>
          <w:p w:rsidR="00EB7A67" w:rsidRPr="00EB7A67" w:rsidRDefault="00EB7A67" w:rsidP="00EB7A67">
            <w:pPr>
              <w:jc w:val="right"/>
              <w:rPr>
                <w:rFonts w:ascii="Calibri" w:hAnsi="Calibri" w:cs="Arial"/>
                <w:color w:val="000000"/>
                <w:sz w:val="22"/>
                <w:szCs w:val="22"/>
              </w:rPr>
            </w:pPr>
            <w:r w:rsidRPr="00EB7A67">
              <w:rPr>
                <w:rFonts w:ascii="Calibri" w:hAnsi="Calibri" w:cs="Arial"/>
                <w:color w:val="000000"/>
                <w:sz w:val="22"/>
                <w:szCs w:val="22"/>
              </w:rPr>
              <w:t xml:space="preserve"> $56,650.00 </w:t>
            </w:r>
          </w:p>
        </w:tc>
        <w:tc>
          <w:tcPr>
            <w:tcW w:w="1420" w:type="dxa"/>
            <w:tcBorders>
              <w:top w:val="nil"/>
              <w:left w:val="nil"/>
              <w:bottom w:val="single" w:sz="4" w:space="0" w:color="000000"/>
              <w:right w:val="single" w:sz="4" w:space="0" w:color="000000"/>
            </w:tcBorders>
            <w:shd w:val="clear" w:color="auto" w:fill="auto"/>
            <w:noWrap/>
            <w:vAlign w:val="bottom"/>
            <w:hideMark/>
          </w:tcPr>
          <w:p w:rsidR="00EB7A67" w:rsidRPr="00EB7A67" w:rsidRDefault="00EB7A67" w:rsidP="00EB7A67">
            <w:pPr>
              <w:jc w:val="right"/>
              <w:rPr>
                <w:rFonts w:ascii="Calibri" w:hAnsi="Calibri" w:cs="Arial"/>
                <w:color w:val="000000"/>
                <w:sz w:val="22"/>
                <w:szCs w:val="22"/>
              </w:rPr>
            </w:pPr>
            <w:r w:rsidRPr="00EB7A67">
              <w:rPr>
                <w:rFonts w:ascii="Calibri" w:hAnsi="Calibri" w:cs="Arial"/>
                <w:color w:val="000000"/>
                <w:sz w:val="22"/>
                <w:szCs w:val="22"/>
              </w:rPr>
              <w:t xml:space="preserve"> $5,000.00 </w:t>
            </w:r>
          </w:p>
        </w:tc>
        <w:tc>
          <w:tcPr>
            <w:tcW w:w="1420" w:type="dxa"/>
            <w:tcBorders>
              <w:top w:val="nil"/>
              <w:left w:val="nil"/>
              <w:bottom w:val="single" w:sz="4" w:space="0" w:color="000000"/>
              <w:right w:val="single" w:sz="4" w:space="0" w:color="000000"/>
            </w:tcBorders>
            <w:shd w:val="clear" w:color="auto" w:fill="auto"/>
            <w:noWrap/>
            <w:vAlign w:val="bottom"/>
            <w:hideMark/>
          </w:tcPr>
          <w:p w:rsidR="00EB7A67" w:rsidRPr="00EB7A67" w:rsidRDefault="00EB7A67" w:rsidP="00EB7A67">
            <w:pPr>
              <w:jc w:val="right"/>
              <w:rPr>
                <w:rFonts w:ascii="Calibri" w:hAnsi="Calibri" w:cs="Arial"/>
                <w:color w:val="000000"/>
                <w:sz w:val="22"/>
                <w:szCs w:val="22"/>
              </w:rPr>
            </w:pPr>
            <w:r w:rsidRPr="00EB7A67">
              <w:rPr>
                <w:rFonts w:ascii="Calibri" w:hAnsi="Calibri" w:cs="Arial"/>
                <w:color w:val="000000"/>
                <w:sz w:val="22"/>
                <w:szCs w:val="22"/>
              </w:rPr>
              <w:t xml:space="preserve"> $61,650.00 </w:t>
            </w:r>
          </w:p>
        </w:tc>
      </w:tr>
      <w:tr w:rsidR="00EB7A67" w:rsidRPr="00EB7A67" w:rsidTr="00EB7A67">
        <w:trPr>
          <w:trHeight w:val="300"/>
          <w:jc w:val="center"/>
        </w:trPr>
        <w:tc>
          <w:tcPr>
            <w:tcW w:w="4300" w:type="dxa"/>
            <w:tcBorders>
              <w:top w:val="nil"/>
              <w:left w:val="nil"/>
              <w:bottom w:val="nil"/>
              <w:right w:val="nil"/>
            </w:tcBorders>
            <w:shd w:val="clear" w:color="auto" w:fill="auto"/>
            <w:noWrap/>
            <w:vAlign w:val="bottom"/>
            <w:hideMark/>
          </w:tcPr>
          <w:p w:rsidR="00EB7A67" w:rsidRPr="00EB7A67" w:rsidRDefault="00EB7A67" w:rsidP="00EB7A67">
            <w:pPr>
              <w:rPr>
                <w:rFonts w:ascii="Calibri" w:hAnsi="Calibri" w:cs="Arial"/>
                <w:color w:val="000000"/>
                <w:sz w:val="22"/>
                <w:szCs w:val="22"/>
              </w:rPr>
            </w:pPr>
          </w:p>
        </w:tc>
        <w:tc>
          <w:tcPr>
            <w:tcW w:w="2000" w:type="dxa"/>
            <w:tcBorders>
              <w:top w:val="nil"/>
              <w:left w:val="nil"/>
              <w:bottom w:val="nil"/>
              <w:right w:val="nil"/>
            </w:tcBorders>
            <w:shd w:val="clear" w:color="auto" w:fill="auto"/>
            <w:noWrap/>
            <w:vAlign w:val="bottom"/>
            <w:hideMark/>
          </w:tcPr>
          <w:p w:rsidR="00EB7A67" w:rsidRPr="00EB7A67" w:rsidRDefault="00EB7A67" w:rsidP="00EB7A67">
            <w:pPr>
              <w:rPr>
                <w:rFonts w:ascii="Calibri" w:hAnsi="Calibri" w:cs="Arial"/>
                <w:color w:val="000000"/>
                <w:sz w:val="22"/>
                <w:szCs w:val="22"/>
              </w:rPr>
            </w:pPr>
          </w:p>
        </w:tc>
        <w:tc>
          <w:tcPr>
            <w:tcW w:w="1420" w:type="dxa"/>
            <w:tcBorders>
              <w:top w:val="nil"/>
              <w:left w:val="nil"/>
              <w:bottom w:val="nil"/>
              <w:right w:val="nil"/>
            </w:tcBorders>
            <w:shd w:val="clear" w:color="auto" w:fill="auto"/>
            <w:noWrap/>
            <w:vAlign w:val="bottom"/>
            <w:hideMark/>
          </w:tcPr>
          <w:p w:rsidR="00EB7A67" w:rsidRPr="00EB7A67" w:rsidRDefault="00EB7A67" w:rsidP="00EB7A67">
            <w:pPr>
              <w:rPr>
                <w:rFonts w:ascii="Calibri" w:hAnsi="Calibri" w:cs="Arial"/>
                <w:color w:val="000000"/>
                <w:sz w:val="22"/>
                <w:szCs w:val="22"/>
              </w:rPr>
            </w:pPr>
          </w:p>
        </w:tc>
        <w:tc>
          <w:tcPr>
            <w:tcW w:w="1420" w:type="dxa"/>
            <w:tcBorders>
              <w:top w:val="nil"/>
              <w:left w:val="nil"/>
              <w:bottom w:val="nil"/>
              <w:right w:val="nil"/>
            </w:tcBorders>
            <w:shd w:val="clear" w:color="auto" w:fill="auto"/>
            <w:noWrap/>
            <w:vAlign w:val="bottom"/>
            <w:hideMark/>
          </w:tcPr>
          <w:p w:rsidR="00EB7A67" w:rsidRPr="00EB7A67" w:rsidRDefault="00EB7A67" w:rsidP="00EB7A67">
            <w:pPr>
              <w:rPr>
                <w:rFonts w:ascii="Calibri" w:hAnsi="Calibri" w:cs="Arial"/>
                <w:color w:val="000000"/>
                <w:sz w:val="22"/>
                <w:szCs w:val="22"/>
              </w:rPr>
            </w:pPr>
          </w:p>
        </w:tc>
      </w:tr>
      <w:tr w:rsidR="00EB7A67" w:rsidRPr="00EB7A67" w:rsidTr="00EB7A67">
        <w:trPr>
          <w:trHeight w:val="300"/>
          <w:jc w:val="center"/>
        </w:trPr>
        <w:tc>
          <w:tcPr>
            <w:tcW w:w="4300" w:type="dxa"/>
            <w:tcBorders>
              <w:top w:val="single" w:sz="4" w:space="0" w:color="000000"/>
              <w:left w:val="single" w:sz="4" w:space="0" w:color="000000"/>
              <w:bottom w:val="single" w:sz="4" w:space="0" w:color="000000"/>
              <w:right w:val="single" w:sz="4" w:space="0" w:color="000000"/>
            </w:tcBorders>
            <w:shd w:val="clear" w:color="C0C0C0" w:fill="C0C0C0"/>
            <w:noWrap/>
            <w:vAlign w:val="bottom"/>
            <w:hideMark/>
          </w:tcPr>
          <w:p w:rsidR="00EB7A67" w:rsidRPr="00EB7A67" w:rsidRDefault="00EB7A67" w:rsidP="00EB7A67">
            <w:pPr>
              <w:rPr>
                <w:rFonts w:ascii="Calibri" w:hAnsi="Calibri" w:cs="Arial"/>
                <w:color w:val="000000"/>
                <w:sz w:val="22"/>
                <w:szCs w:val="22"/>
              </w:rPr>
            </w:pPr>
            <w:r w:rsidRPr="00EB7A67">
              <w:rPr>
                <w:rFonts w:ascii="Calibri" w:hAnsi="Calibri" w:cs="Arial"/>
                <w:color w:val="000000"/>
                <w:sz w:val="22"/>
                <w:szCs w:val="22"/>
              </w:rPr>
              <w:t> </w:t>
            </w:r>
          </w:p>
        </w:tc>
        <w:tc>
          <w:tcPr>
            <w:tcW w:w="2000" w:type="dxa"/>
            <w:tcBorders>
              <w:top w:val="single" w:sz="4" w:space="0" w:color="000000"/>
              <w:left w:val="nil"/>
              <w:bottom w:val="single" w:sz="4" w:space="0" w:color="000000"/>
              <w:right w:val="single" w:sz="4" w:space="0" w:color="000000"/>
            </w:tcBorders>
            <w:shd w:val="clear" w:color="C0C0C0" w:fill="C0C0C0"/>
            <w:noWrap/>
            <w:vAlign w:val="bottom"/>
            <w:hideMark/>
          </w:tcPr>
          <w:p w:rsidR="00EB7A67" w:rsidRPr="00EB7A67" w:rsidRDefault="00EB7A67" w:rsidP="00EB7A67">
            <w:pPr>
              <w:jc w:val="center"/>
              <w:rPr>
                <w:rFonts w:ascii="Calibri" w:hAnsi="Calibri" w:cs="Arial"/>
                <w:color w:val="000000"/>
                <w:sz w:val="22"/>
                <w:szCs w:val="22"/>
              </w:rPr>
            </w:pPr>
            <w:r w:rsidRPr="00EB7A67">
              <w:rPr>
                <w:rFonts w:ascii="Calibri" w:hAnsi="Calibri" w:cs="Arial"/>
                <w:color w:val="000000"/>
                <w:sz w:val="22"/>
                <w:szCs w:val="22"/>
              </w:rPr>
              <w:t>Calculation</w:t>
            </w:r>
          </w:p>
        </w:tc>
        <w:tc>
          <w:tcPr>
            <w:tcW w:w="1420" w:type="dxa"/>
            <w:tcBorders>
              <w:top w:val="single" w:sz="4" w:space="0" w:color="000000"/>
              <w:left w:val="nil"/>
              <w:bottom w:val="single" w:sz="4" w:space="0" w:color="000000"/>
              <w:right w:val="single" w:sz="4" w:space="0" w:color="000000"/>
            </w:tcBorders>
            <w:shd w:val="clear" w:color="C0C0C0" w:fill="C0C0C0"/>
            <w:noWrap/>
            <w:vAlign w:val="bottom"/>
            <w:hideMark/>
          </w:tcPr>
          <w:p w:rsidR="00EB7A67" w:rsidRPr="00EB7A67" w:rsidRDefault="00EB7A67" w:rsidP="00EB7A67">
            <w:pPr>
              <w:jc w:val="center"/>
              <w:rPr>
                <w:rFonts w:ascii="Calibri" w:hAnsi="Calibri" w:cs="Arial"/>
                <w:color w:val="000000"/>
                <w:sz w:val="22"/>
                <w:szCs w:val="22"/>
              </w:rPr>
            </w:pPr>
            <w:r w:rsidRPr="00EB7A67">
              <w:rPr>
                <w:rFonts w:ascii="Calibri" w:hAnsi="Calibri" w:cs="Arial"/>
                <w:color w:val="000000"/>
                <w:sz w:val="22"/>
                <w:szCs w:val="22"/>
              </w:rPr>
              <w:t>Rate</w:t>
            </w:r>
          </w:p>
        </w:tc>
        <w:tc>
          <w:tcPr>
            <w:tcW w:w="1420" w:type="dxa"/>
            <w:tcBorders>
              <w:top w:val="nil"/>
              <w:left w:val="nil"/>
              <w:bottom w:val="nil"/>
              <w:right w:val="nil"/>
            </w:tcBorders>
            <w:shd w:val="clear" w:color="auto" w:fill="auto"/>
            <w:noWrap/>
            <w:vAlign w:val="bottom"/>
            <w:hideMark/>
          </w:tcPr>
          <w:p w:rsidR="00EB7A67" w:rsidRPr="00EB7A67" w:rsidRDefault="00EB7A67" w:rsidP="00EB7A67">
            <w:pPr>
              <w:rPr>
                <w:rFonts w:ascii="Calibri" w:hAnsi="Calibri" w:cs="Arial"/>
                <w:color w:val="000000"/>
                <w:sz w:val="22"/>
                <w:szCs w:val="22"/>
              </w:rPr>
            </w:pPr>
          </w:p>
        </w:tc>
      </w:tr>
      <w:tr w:rsidR="00EB7A67" w:rsidRPr="00EB7A67" w:rsidTr="00EB7A67">
        <w:trPr>
          <w:trHeight w:val="300"/>
          <w:jc w:val="center"/>
        </w:trPr>
        <w:tc>
          <w:tcPr>
            <w:tcW w:w="4300" w:type="dxa"/>
            <w:tcBorders>
              <w:top w:val="nil"/>
              <w:left w:val="single" w:sz="4" w:space="0" w:color="000000"/>
              <w:bottom w:val="single" w:sz="4" w:space="0" w:color="000000"/>
              <w:right w:val="single" w:sz="4" w:space="0" w:color="000000"/>
            </w:tcBorders>
            <w:shd w:val="clear" w:color="C0C0C0" w:fill="C0C0C0"/>
            <w:noWrap/>
            <w:vAlign w:val="bottom"/>
            <w:hideMark/>
          </w:tcPr>
          <w:p w:rsidR="00EB7A67" w:rsidRPr="00EB7A67" w:rsidRDefault="00EB7A67" w:rsidP="00F05623">
            <w:pPr>
              <w:rPr>
                <w:rFonts w:ascii="Calibri" w:hAnsi="Calibri" w:cs="Arial"/>
                <w:color w:val="000000"/>
                <w:sz w:val="22"/>
                <w:szCs w:val="22"/>
              </w:rPr>
            </w:pPr>
            <w:r w:rsidRPr="00EB7A67">
              <w:rPr>
                <w:rFonts w:ascii="Calibri" w:hAnsi="Calibri" w:cs="Arial"/>
                <w:color w:val="000000"/>
                <w:sz w:val="22"/>
                <w:szCs w:val="22"/>
              </w:rPr>
              <w:t>Rate 1 (</w:t>
            </w:r>
            <w:r w:rsidR="00F05623">
              <w:rPr>
                <w:rFonts w:ascii="Calibri" w:hAnsi="Calibri" w:cs="Arial"/>
                <w:color w:val="000000"/>
                <w:sz w:val="22"/>
                <w:szCs w:val="22"/>
              </w:rPr>
              <w:t>2018</w:t>
            </w:r>
            <w:r w:rsidRPr="00EB7A67">
              <w:rPr>
                <w:rFonts w:ascii="Calibri" w:hAnsi="Calibri" w:cs="Arial"/>
                <w:color w:val="000000"/>
                <w:sz w:val="22"/>
                <w:szCs w:val="22"/>
              </w:rPr>
              <w:t>/</w:t>
            </w:r>
            <w:r w:rsidR="000C5F3F">
              <w:rPr>
                <w:rFonts w:ascii="Calibri" w:hAnsi="Calibri" w:cs="Arial"/>
                <w:color w:val="000000"/>
                <w:sz w:val="22"/>
                <w:szCs w:val="22"/>
              </w:rPr>
              <w:t>20</w:t>
            </w:r>
            <w:r w:rsidR="00F05623">
              <w:rPr>
                <w:rFonts w:ascii="Calibri" w:hAnsi="Calibri" w:cs="Arial"/>
                <w:color w:val="000000"/>
                <w:sz w:val="22"/>
                <w:szCs w:val="22"/>
              </w:rPr>
              <w:t>19</w:t>
            </w:r>
            <w:r w:rsidRPr="00EB7A67">
              <w:rPr>
                <w:rFonts w:ascii="Calibri" w:hAnsi="Calibri" w:cs="Arial"/>
                <w:color w:val="000000"/>
                <w:sz w:val="22"/>
                <w:szCs w:val="22"/>
              </w:rPr>
              <w:t xml:space="preserve"> contract)</w:t>
            </w:r>
          </w:p>
        </w:tc>
        <w:tc>
          <w:tcPr>
            <w:tcW w:w="2000" w:type="dxa"/>
            <w:tcBorders>
              <w:top w:val="nil"/>
              <w:left w:val="nil"/>
              <w:bottom w:val="single" w:sz="4" w:space="0" w:color="000000"/>
              <w:right w:val="single" w:sz="4" w:space="0" w:color="000000"/>
            </w:tcBorders>
            <w:shd w:val="clear" w:color="auto" w:fill="auto"/>
            <w:noWrap/>
            <w:vAlign w:val="bottom"/>
            <w:hideMark/>
          </w:tcPr>
          <w:p w:rsidR="00EB7A67" w:rsidRPr="00EB7A67" w:rsidRDefault="00EB7A67" w:rsidP="00EB7A67">
            <w:pPr>
              <w:jc w:val="right"/>
              <w:rPr>
                <w:rFonts w:ascii="Calibri" w:hAnsi="Calibri" w:cs="Arial"/>
                <w:color w:val="000000"/>
                <w:sz w:val="22"/>
                <w:szCs w:val="22"/>
              </w:rPr>
            </w:pPr>
            <w:r w:rsidRPr="00EB7A67">
              <w:rPr>
                <w:rFonts w:ascii="Calibri" w:hAnsi="Calibri" w:cs="Arial"/>
                <w:color w:val="000000"/>
                <w:sz w:val="22"/>
                <w:szCs w:val="22"/>
              </w:rPr>
              <w:t>55,000/9</w:t>
            </w:r>
          </w:p>
        </w:tc>
        <w:tc>
          <w:tcPr>
            <w:tcW w:w="1420" w:type="dxa"/>
            <w:tcBorders>
              <w:top w:val="nil"/>
              <w:left w:val="nil"/>
              <w:bottom w:val="single" w:sz="4" w:space="0" w:color="000000"/>
              <w:right w:val="single" w:sz="4" w:space="0" w:color="000000"/>
            </w:tcBorders>
            <w:shd w:val="clear" w:color="auto" w:fill="auto"/>
            <w:noWrap/>
            <w:vAlign w:val="bottom"/>
            <w:hideMark/>
          </w:tcPr>
          <w:p w:rsidR="00EB7A67" w:rsidRPr="00EB7A67" w:rsidRDefault="00EB7A67" w:rsidP="00EB7A67">
            <w:pPr>
              <w:jc w:val="right"/>
              <w:rPr>
                <w:rFonts w:ascii="Calibri" w:hAnsi="Calibri" w:cs="Arial"/>
                <w:color w:val="000000"/>
                <w:sz w:val="22"/>
                <w:szCs w:val="22"/>
              </w:rPr>
            </w:pPr>
            <w:r w:rsidRPr="00EB7A67">
              <w:rPr>
                <w:rFonts w:ascii="Calibri" w:hAnsi="Calibri" w:cs="Arial"/>
                <w:color w:val="000000"/>
                <w:sz w:val="22"/>
                <w:szCs w:val="22"/>
              </w:rPr>
              <w:t xml:space="preserve"> $6,111.11 </w:t>
            </w:r>
          </w:p>
        </w:tc>
        <w:tc>
          <w:tcPr>
            <w:tcW w:w="1420" w:type="dxa"/>
            <w:tcBorders>
              <w:top w:val="nil"/>
              <w:left w:val="nil"/>
              <w:bottom w:val="nil"/>
              <w:right w:val="nil"/>
            </w:tcBorders>
            <w:shd w:val="clear" w:color="auto" w:fill="auto"/>
            <w:noWrap/>
            <w:vAlign w:val="bottom"/>
            <w:hideMark/>
          </w:tcPr>
          <w:p w:rsidR="00EB7A67" w:rsidRPr="00EB7A67" w:rsidRDefault="00EB7A67" w:rsidP="00EB7A67">
            <w:pPr>
              <w:rPr>
                <w:rFonts w:ascii="Calibri" w:hAnsi="Calibri" w:cs="Arial"/>
                <w:color w:val="000000"/>
                <w:sz w:val="22"/>
                <w:szCs w:val="22"/>
              </w:rPr>
            </w:pPr>
          </w:p>
        </w:tc>
      </w:tr>
      <w:tr w:rsidR="00EB7A67" w:rsidRPr="00EB7A67" w:rsidTr="00EB7A67">
        <w:trPr>
          <w:trHeight w:val="300"/>
          <w:jc w:val="center"/>
        </w:trPr>
        <w:tc>
          <w:tcPr>
            <w:tcW w:w="4300" w:type="dxa"/>
            <w:tcBorders>
              <w:top w:val="nil"/>
              <w:left w:val="single" w:sz="4" w:space="0" w:color="000000"/>
              <w:bottom w:val="single" w:sz="4" w:space="0" w:color="000000"/>
              <w:right w:val="single" w:sz="4" w:space="0" w:color="000000"/>
            </w:tcBorders>
            <w:shd w:val="clear" w:color="C0C0C0" w:fill="C0C0C0"/>
            <w:noWrap/>
            <w:vAlign w:val="bottom"/>
            <w:hideMark/>
          </w:tcPr>
          <w:p w:rsidR="00EB7A67" w:rsidRPr="00EB7A67" w:rsidRDefault="00EB7A67" w:rsidP="000C5F3F">
            <w:pPr>
              <w:rPr>
                <w:rFonts w:ascii="Calibri" w:hAnsi="Calibri" w:cs="Arial"/>
                <w:color w:val="000000"/>
                <w:sz w:val="22"/>
                <w:szCs w:val="22"/>
              </w:rPr>
            </w:pPr>
            <w:r w:rsidRPr="00EB7A67">
              <w:rPr>
                <w:rFonts w:ascii="Calibri" w:hAnsi="Calibri" w:cs="Arial"/>
                <w:color w:val="000000"/>
                <w:sz w:val="22"/>
                <w:szCs w:val="22"/>
              </w:rPr>
              <w:t>Rate 2 (</w:t>
            </w:r>
            <w:r w:rsidR="0066078F">
              <w:rPr>
                <w:rFonts w:ascii="Calibri" w:hAnsi="Calibri" w:cs="Arial"/>
                <w:color w:val="000000"/>
                <w:sz w:val="22"/>
                <w:szCs w:val="22"/>
              </w:rPr>
              <w:t>201</w:t>
            </w:r>
            <w:r w:rsidR="00F05623">
              <w:rPr>
                <w:rFonts w:ascii="Calibri" w:hAnsi="Calibri" w:cs="Arial"/>
                <w:color w:val="000000"/>
                <w:sz w:val="22"/>
                <w:szCs w:val="22"/>
              </w:rPr>
              <w:t>9/2020</w:t>
            </w:r>
            <w:r w:rsidRPr="00EB7A67">
              <w:rPr>
                <w:rFonts w:ascii="Calibri" w:hAnsi="Calibri" w:cs="Arial"/>
                <w:color w:val="000000"/>
                <w:sz w:val="22"/>
                <w:szCs w:val="22"/>
              </w:rPr>
              <w:t xml:space="preserve"> contract)</w:t>
            </w:r>
          </w:p>
        </w:tc>
        <w:tc>
          <w:tcPr>
            <w:tcW w:w="2000" w:type="dxa"/>
            <w:tcBorders>
              <w:top w:val="nil"/>
              <w:left w:val="nil"/>
              <w:bottom w:val="single" w:sz="4" w:space="0" w:color="000000"/>
              <w:right w:val="single" w:sz="4" w:space="0" w:color="000000"/>
            </w:tcBorders>
            <w:shd w:val="clear" w:color="auto" w:fill="auto"/>
            <w:noWrap/>
            <w:vAlign w:val="bottom"/>
            <w:hideMark/>
          </w:tcPr>
          <w:p w:rsidR="00EB7A67" w:rsidRPr="00EB7A67" w:rsidRDefault="00EB7A67" w:rsidP="00EB7A67">
            <w:pPr>
              <w:jc w:val="right"/>
              <w:rPr>
                <w:rFonts w:ascii="Calibri" w:hAnsi="Calibri" w:cs="Arial"/>
                <w:color w:val="000000"/>
                <w:sz w:val="22"/>
                <w:szCs w:val="22"/>
              </w:rPr>
            </w:pPr>
            <w:r w:rsidRPr="00EB7A67">
              <w:rPr>
                <w:rFonts w:ascii="Calibri" w:hAnsi="Calibri" w:cs="Arial"/>
                <w:color w:val="000000"/>
                <w:sz w:val="22"/>
                <w:szCs w:val="22"/>
              </w:rPr>
              <w:t>61,650/9</w:t>
            </w:r>
          </w:p>
        </w:tc>
        <w:tc>
          <w:tcPr>
            <w:tcW w:w="1420" w:type="dxa"/>
            <w:tcBorders>
              <w:top w:val="nil"/>
              <w:left w:val="nil"/>
              <w:bottom w:val="single" w:sz="4" w:space="0" w:color="000000"/>
              <w:right w:val="single" w:sz="4" w:space="0" w:color="000000"/>
            </w:tcBorders>
            <w:shd w:val="clear" w:color="auto" w:fill="auto"/>
            <w:noWrap/>
            <w:vAlign w:val="bottom"/>
            <w:hideMark/>
          </w:tcPr>
          <w:p w:rsidR="00EB7A67" w:rsidRPr="00EB7A67" w:rsidRDefault="00EB7A67" w:rsidP="00EB7A67">
            <w:pPr>
              <w:jc w:val="right"/>
              <w:rPr>
                <w:rFonts w:ascii="Calibri" w:hAnsi="Calibri" w:cs="Arial"/>
                <w:color w:val="000000"/>
                <w:sz w:val="22"/>
                <w:szCs w:val="22"/>
              </w:rPr>
            </w:pPr>
            <w:r w:rsidRPr="00EB7A67">
              <w:rPr>
                <w:rFonts w:ascii="Calibri" w:hAnsi="Calibri" w:cs="Arial"/>
                <w:color w:val="000000"/>
                <w:sz w:val="22"/>
                <w:szCs w:val="22"/>
              </w:rPr>
              <w:t xml:space="preserve"> $6,850.00 </w:t>
            </w:r>
          </w:p>
        </w:tc>
        <w:tc>
          <w:tcPr>
            <w:tcW w:w="1420" w:type="dxa"/>
            <w:tcBorders>
              <w:top w:val="nil"/>
              <w:left w:val="nil"/>
              <w:bottom w:val="nil"/>
              <w:right w:val="nil"/>
            </w:tcBorders>
            <w:shd w:val="clear" w:color="auto" w:fill="auto"/>
            <w:noWrap/>
            <w:vAlign w:val="bottom"/>
            <w:hideMark/>
          </w:tcPr>
          <w:p w:rsidR="00EB7A67" w:rsidRPr="00EB7A67" w:rsidRDefault="00EB7A67" w:rsidP="00EB7A67">
            <w:pPr>
              <w:rPr>
                <w:rFonts w:ascii="Calibri" w:hAnsi="Calibri" w:cs="Arial"/>
                <w:color w:val="000000"/>
                <w:sz w:val="22"/>
                <w:szCs w:val="22"/>
              </w:rPr>
            </w:pPr>
          </w:p>
        </w:tc>
      </w:tr>
      <w:tr w:rsidR="00EB7A67" w:rsidRPr="00EB7A67" w:rsidTr="00EB7A67">
        <w:trPr>
          <w:trHeight w:val="300"/>
          <w:jc w:val="center"/>
        </w:trPr>
        <w:tc>
          <w:tcPr>
            <w:tcW w:w="4300" w:type="dxa"/>
            <w:tcBorders>
              <w:top w:val="nil"/>
              <w:left w:val="nil"/>
              <w:bottom w:val="nil"/>
              <w:right w:val="nil"/>
            </w:tcBorders>
            <w:shd w:val="clear" w:color="auto" w:fill="auto"/>
            <w:noWrap/>
            <w:vAlign w:val="bottom"/>
            <w:hideMark/>
          </w:tcPr>
          <w:p w:rsidR="00EB7A67" w:rsidRPr="00EB7A67" w:rsidRDefault="00EB7A67" w:rsidP="00EB7A67">
            <w:pPr>
              <w:rPr>
                <w:rFonts w:ascii="Calibri" w:hAnsi="Calibri" w:cs="Arial"/>
                <w:color w:val="000000"/>
                <w:sz w:val="22"/>
                <w:szCs w:val="22"/>
              </w:rPr>
            </w:pPr>
          </w:p>
        </w:tc>
        <w:tc>
          <w:tcPr>
            <w:tcW w:w="2000" w:type="dxa"/>
            <w:tcBorders>
              <w:top w:val="nil"/>
              <w:left w:val="nil"/>
              <w:bottom w:val="nil"/>
              <w:right w:val="nil"/>
            </w:tcBorders>
            <w:shd w:val="clear" w:color="auto" w:fill="auto"/>
            <w:noWrap/>
            <w:vAlign w:val="bottom"/>
            <w:hideMark/>
          </w:tcPr>
          <w:p w:rsidR="00EB7A67" w:rsidRPr="00EB7A67" w:rsidRDefault="00EB7A67" w:rsidP="00EB7A67">
            <w:pPr>
              <w:rPr>
                <w:rFonts w:ascii="Calibri" w:hAnsi="Calibri" w:cs="Arial"/>
                <w:color w:val="000000"/>
                <w:sz w:val="22"/>
                <w:szCs w:val="22"/>
              </w:rPr>
            </w:pPr>
          </w:p>
        </w:tc>
        <w:tc>
          <w:tcPr>
            <w:tcW w:w="1420" w:type="dxa"/>
            <w:tcBorders>
              <w:top w:val="nil"/>
              <w:left w:val="nil"/>
              <w:bottom w:val="nil"/>
              <w:right w:val="nil"/>
            </w:tcBorders>
            <w:shd w:val="clear" w:color="auto" w:fill="auto"/>
            <w:noWrap/>
            <w:vAlign w:val="bottom"/>
            <w:hideMark/>
          </w:tcPr>
          <w:p w:rsidR="00EB7A67" w:rsidRPr="00EB7A67" w:rsidRDefault="00EB7A67" w:rsidP="00EB7A67">
            <w:pPr>
              <w:rPr>
                <w:rFonts w:ascii="Calibri" w:hAnsi="Calibri" w:cs="Arial"/>
                <w:color w:val="000000"/>
                <w:sz w:val="22"/>
                <w:szCs w:val="22"/>
              </w:rPr>
            </w:pPr>
          </w:p>
        </w:tc>
        <w:tc>
          <w:tcPr>
            <w:tcW w:w="1420" w:type="dxa"/>
            <w:tcBorders>
              <w:top w:val="nil"/>
              <w:left w:val="nil"/>
              <w:bottom w:val="nil"/>
              <w:right w:val="nil"/>
            </w:tcBorders>
            <w:shd w:val="clear" w:color="auto" w:fill="auto"/>
            <w:noWrap/>
            <w:vAlign w:val="bottom"/>
            <w:hideMark/>
          </w:tcPr>
          <w:p w:rsidR="00EB7A67" w:rsidRDefault="00EB7A67" w:rsidP="00EB7A67">
            <w:pPr>
              <w:rPr>
                <w:rFonts w:ascii="Calibri" w:hAnsi="Calibri" w:cs="Arial"/>
                <w:color w:val="000000"/>
                <w:sz w:val="22"/>
                <w:szCs w:val="22"/>
              </w:rPr>
            </w:pPr>
          </w:p>
          <w:p w:rsidR="00EB7A67" w:rsidRDefault="00EB7A67" w:rsidP="00EB7A67">
            <w:pPr>
              <w:rPr>
                <w:rFonts w:ascii="Calibri" w:hAnsi="Calibri" w:cs="Arial"/>
                <w:color w:val="000000"/>
                <w:sz w:val="22"/>
                <w:szCs w:val="22"/>
              </w:rPr>
            </w:pPr>
          </w:p>
          <w:p w:rsidR="00EB7A67" w:rsidRDefault="00EB7A67" w:rsidP="00EB7A67">
            <w:pPr>
              <w:rPr>
                <w:rFonts w:ascii="Calibri" w:hAnsi="Calibri" w:cs="Arial"/>
                <w:color w:val="000000"/>
                <w:sz w:val="22"/>
                <w:szCs w:val="22"/>
              </w:rPr>
            </w:pPr>
          </w:p>
          <w:p w:rsidR="00EB7A67" w:rsidRDefault="00EB7A67" w:rsidP="00EB7A67">
            <w:pPr>
              <w:rPr>
                <w:rFonts w:ascii="Calibri" w:hAnsi="Calibri" w:cs="Arial"/>
                <w:color w:val="000000"/>
                <w:sz w:val="22"/>
                <w:szCs w:val="22"/>
              </w:rPr>
            </w:pPr>
          </w:p>
          <w:p w:rsidR="00EB7A67" w:rsidRDefault="00EB7A67" w:rsidP="00EB7A67">
            <w:pPr>
              <w:rPr>
                <w:rFonts w:ascii="Calibri" w:hAnsi="Calibri" w:cs="Arial"/>
                <w:color w:val="000000"/>
                <w:sz w:val="22"/>
                <w:szCs w:val="22"/>
              </w:rPr>
            </w:pPr>
          </w:p>
          <w:p w:rsidR="00EB7A67" w:rsidRDefault="00EB7A67" w:rsidP="00EB7A67">
            <w:pPr>
              <w:rPr>
                <w:rFonts w:ascii="Calibri" w:hAnsi="Calibri" w:cs="Arial"/>
                <w:color w:val="000000"/>
                <w:sz w:val="22"/>
                <w:szCs w:val="22"/>
              </w:rPr>
            </w:pPr>
          </w:p>
          <w:p w:rsidR="00EB7A67" w:rsidRPr="00EB7A67" w:rsidRDefault="00EB7A67" w:rsidP="00EB7A67">
            <w:pPr>
              <w:rPr>
                <w:rFonts w:ascii="Calibri" w:hAnsi="Calibri" w:cs="Arial"/>
                <w:color w:val="000000"/>
                <w:sz w:val="22"/>
                <w:szCs w:val="22"/>
              </w:rPr>
            </w:pPr>
          </w:p>
        </w:tc>
      </w:tr>
      <w:tr w:rsidR="00EB7A67" w:rsidRPr="00EB7A67" w:rsidTr="00EB7A67">
        <w:trPr>
          <w:trHeight w:val="600"/>
          <w:jc w:val="center"/>
        </w:trPr>
        <w:tc>
          <w:tcPr>
            <w:tcW w:w="4300" w:type="dxa"/>
            <w:tcBorders>
              <w:top w:val="single" w:sz="4" w:space="0" w:color="000000"/>
              <w:left w:val="single" w:sz="4" w:space="0" w:color="000000"/>
              <w:bottom w:val="single" w:sz="4" w:space="0" w:color="000000"/>
              <w:right w:val="single" w:sz="4" w:space="0" w:color="000000"/>
            </w:tcBorders>
            <w:shd w:val="clear" w:color="C0C0C0" w:fill="C0C0C0"/>
            <w:noWrap/>
            <w:vAlign w:val="bottom"/>
            <w:hideMark/>
          </w:tcPr>
          <w:p w:rsidR="00EB7A67" w:rsidRPr="00EB7A67" w:rsidRDefault="00EB7A67" w:rsidP="00EB7A67">
            <w:pPr>
              <w:rPr>
                <w:rFonts w:ascii="Calibri" w:hAnsi="Calibri" w:cs="Arial"/>
                <w:color w:val="000000"/>
                <w:sz w:val="22"/>
                <w:szCs w:val="22"/>
              </w:rPr>
            </w:pPr>
            <w:r w:rsidRPr="00EB7A67">
              <w:rPr>
                <w:rFonts w:ascii="Calibri" w:hAnsi="Calibri" w:cs="Arial"/>
                <w:color w:val="000000"/>
                <w:sz w:val="22"/>
                <w:szCs w:val="22"/>
              </w:rPr>
              <w:t> </w:t>
            </w:r>
          </w:p>
        </w:tc>
        <w:tc>
          <w:tcPr>
            <w:tcW w:w="2000" w:type="dxa"/>
            <w:tcBorders>
              <w:top w:val="single" w:sz="4" w:space="0" w:color="000000"/>
              <w:left w:val="nil"/>
              <w:bottom w:val="single" w:sz="4" w:space="0" w:color="000000"/>
              <w:right w:val="single" w:sz="4" w:space="0" w:color="000000"/>
            </w:tcBorders>
            <w:shd w:val="clear" w:color="C0C0C0" w:fill="C0C0C0"/>
            <w:noWrap/>
            <w:vAlign w:val="bottom"/>
            <w:hideMark/>
          </w:tcPr>
          <w:p w:rsidR="00EB7A67" w:rsidRPr="00EB7A67" w:rsidRDefault="00EB7A67" w:rsidP="00EB7A67">
            <w:pPr>
              <w:jc w:val="center"/>
              <w:rPr>
                <w:rFonts w:ascii="Calibri" w:hAnsi="Calibri" w:cs="Arial"/>
                <w:color w:val="000000"/>
                <w:sz w:val="22"/>
                <w:szCs w:val="22"/>
              </w:rPr>
            </w:pPr>
            <w:r w:rsidRPr="00EB7A67">
              <w:rPr>
                <w:rFonts w:ascii="Calibri" w:hAnsi="Calibri" w:cs="Arial"/>
                <w:color w:val="000000"/>
                <w:sz w:val="22"/>
                <w:szCs w:val="22"/>
              </w:rPr>
              <w:t>Calculation</w:t>
            </w:r>
          </w:p>
        </w:tc>
        <w:tc>
          <w:tcPr>
            <w:tcW w:w="1420" w:type="dxa"/>
            <w:tcBorders>
              <w:top w:val="single" w:sz="4" w:space="0" w:color="000000"/>
              <w:left w:val="nil"/>
              <w:bottom w:val="single" w:sz="4" w:space="0" w:color="000000"/>
              <w:right w:val="single" w:sz="4" w:space="0" w:color="000000"/>
            </w:tcBorders>
            <w:shd w:val="clear" w:color="C0C0C0" w:fill="C0C0C0"/>
            <w:vAlign w:val="bottom"/>
            <w:hideMark/>
          </w:tcPr>
          <w:p w:rsidR="00EB7A67" w:rsidRPr="00EB7A67" w:rsidRDefault="00EB7A67" w:rsidP="00EB7A67">
            <w:pPr>
              <w:jc w:val="center"/>
              <w:rPr>
                <w:rFonts w:ascii="Calibri" w:hAnsi="Calibri" w:cs="Arial"/>
                <w:color w:val="000000"/>
                <w:sz w:val="22"/>
                <w:szCs w:val="22"/>
              </w:rPr>
            </w:pPr>
            <w:r w:rsidRPr="00EB7A67">
              <w:rPr>
                <w:rFonts w:ascii="Calibri" w:hAnsi="Calibri" w:cs="Arial"/>
                <w:color w:val="000000"/>
                <w:sz w:val="22"/>
                <w:szCs w:val="22"/>
              </w:rPr>
              <w:t>Maximum Payment</w:t>
            </w:r>
          </w:p>
        </w:tc>
        <w:tc>
          <w:tcPr>
            <w:tcW w:w="1420" w:type="dxa"/>
            <w:tcBorders>
              <w:top w:val="nil"/>
              <w:left w:val="nil"/>
              <w:bottom w:val="nil"/>
              <w:right w:val="nil"/>
            </w:tcBorders>
            <w:shd w:val="clear" w:color="auto" w:fill="auto"/>
            <w:noWrap/>
            <w:vAlign w:val="bottom"/>
            <w:hideMark/>
          </w:tcPr>
          <w:p w:rsidR="00EB7A67" w:rsidRPr="00EB7A67" w:rsidRDefault="00EB7A67" w:rsidP="00EB7A67">
            <w:pPr>
              <w:rPr>
                <w:rFonts w:ascii="Calibri" w:hAnsi="Calibri" w:cs="Arial"/>
                <w:color w:val="000000"/>
                <w:sz w:val="22"/>
                <w:szCs w:val="22"/>
              </w:rPr>
            </w:pPr>
          </w:p>
        </w:tc>
      </w:tr>
      <w:tr w:rsidR="00EB7A67" w:rsidRPr="00EB7A67" w:rsidTr="00EB7A67">
        <w:trPr>
          <w:trHeight w:val="300"/>
          <w:jc w:val="center"/>
        </w:trPr>
        <w:tc>
          <w:tcPr>
            <w:tcW w:w="4300" w:type="dxa"/>
            <w:tcBorders>
              <w:top w:val="nil"/>
              <w:left w:val="single" w:sz="4" w:space="0" w:color="000000"/>
              <w:bottom w:val="single" w:sz="4" w:space="0" w:color="000000"/>
              <w:right w:val="single" w:sz="4" w:space="0" w:color="000000"/>
            </w:tcBorders>
            <w:shd w:val="clear" w:color="C0C0C0" w:fill="C0C0C0"/>
            <w:noWrap/>
            <w:vAlign w:val="bottom"/>
            <w:hideMark/>
          </w:tcPr>
          <w:p w:rsidR="00EB7A67" w:rsidRPr="00EB7A67" w:rsidRDefault="00EB7A67" w:rsidP="00EB7A67">
            <w:pPr>
              <w:rPr>
                <w:rFonts w:ascii="Calibri" w:hAnsi="Calibri" w:cs="Arial"/>
                <w:color w:val="000000"/>
                <w:sz w:val="22"/>
                <w:szCs w:val="22"/>
              </w:rPr>
            </w:pPr>
            <w:r w:rsidRPr="00EB7A67">
              <w:rPr>
                <w:rFonts w:ascii="Calibri" w:hAnsi="Calibri" w:cs="Arial"/>
                <w:color w:val="000000"/>
                <w:sz w:val="22"/>
                <w:szCs w:val="22"/>
              </w:rPr>
              <w:t>May Payment</w:t>
            </w:r>
          </w:p>
        </w:tc>
        <w:tc>
          <w:tcPr>
            <w:tcW w:w="2000" w:type="dxa"/>
            <w:tcBorders>
              <w:top w:val="nil"/>
              <w:left w:val="nil"/>
              <w:bottom w:val="single" w:sz="4" w:space="0" w:color="000000"/>
              <w:right w:val="single" w:sz="4" w:space="0" w:color="000000"/>
            </w:tcBorders>
            <w:shd w:val="clear" w:color="auto" w:fill="auto"/>
            <w:noWrap/>
            <w:vAlign w:val="bottom"/>
            <w:hideMark/>
          </w:tcPr>
          <w:p w:rsidR="00EB7A67" w:rsidRPr="00EB7A67" w:rsidRDefault="00EB7A67" w:rsidP="000F4795">
            <w:pPr>
              <w:jc w:val="right"/>
              <w:rPr>
                <w:rFonts w:ascii="Calibri" w:hAnsi="Calibri" w:cs="Arial"/>
                <w:color w:val="000000"/>
                <w:sz w:val="22"/>
                <w:szCs w:val="22"/>
              </w:rPr>
            </w:pPr>
            <w:r w:rsidRPr="00EB7A67">
              <w:rPr>
                <w:rFonts w:ascii="Calibri" w:hAnsi="Calibri" w:cs="Arial"/>
                <w:color w:val="000000"/>
                <w:sz w:val="22"/>
                <w:szCs w:val="22"/>
              </w:rPr>
              <w:t>6,111.11*.</w:t>
            </w:r>
            <w:r w:rsidR="000F4795">
              <w:rPr>
                <w:rFonts w:ascii="Calibri" w:hAnsi="Calibri" w:cs="Arial"/>
                <w:color w:val="000000"/>
                <w:sz w:val="22"/>
                <w:szCs w:val="22"/>
              </w:rPr>
              <w:t>652</w:t>
            </w:r>
          </w:p>
        </w:tc>
        <w:tc>
          <w:tcPr>
            <w:tcW w:w="1420" w:type="dxa"/>
            <w:tcBorders>
              <w:top w:val="nil"/>
              <w:left w:val="nil"/>
              <w:bottom w:val="single" w:sz="4" w:space="0" w:color="000000"/>
              <w:right w:val="single" w:sz="4" w:space="0" w:color="000000"/>
            </w:tcBorders>
            <w:shd w:val="clear" w:color="auto" w:fill="auto"/>
            <w:noWrap/>
            <w:vAlign w:val="bottom"/>
            <w:hideMark/>
          </w:tcPr>
          <w:p w:rsidR="00EB7A67" w:rsidRPr="00EB7A67" w:rsidRDefault="00EB7A67" w:rsidP="000F4795">
            <w:pPr>
              <w:jc w:val="right"/>
              <w:rPr>
                <w:rFonts w:ascii="Calibri" w:hAnsi="Calibri" w:cs="Arial"/>
                <w:color w:val="000000"/>
                <w:sz w:val="22"/>
                <w:szCs w:val="22"/>
              </w:rPr>
            </w:pPr>
            <w:r w:rsidRPr="00EB7A67">
              <w:rPr>
                <w:rFonts w:ascii="Calibri" w:hAnsi="Calibri" w:cs="Arial"/>
                <w:color w:val="000000"/>
                <w:sz w:val="22"/>
                <w:szCs w:val="22"/>
              </w:rPr>
              <w:t>$3</w:t>
            </w:r>
            <w:r w:rsidR="0030355B">
              <w:rPr>
                <w:rFonts w:ascii="Calibri" w:hAnsi="Calibri" w:cs="Arial"/>
                <w:color w:val="000000"/>
                <w:sz w:val="22"/>
                <w:szCs w:val="22"/>
              </w:rPr>
              <w:t>,</w:t>
            </w:r>
            <w:r w:rsidR="000F4795">
              <w:rPr>
                <w:rFonts w:ascii="Calibri" w:hAnsi="Calibri" w:cs="Arial"/>
                <w:color w:val="000000"/>
                <w:sz w:val="22"/>
                <w:szCs w:val="22"/>
              </w:rPr>
              <w:t>984.44</w:t>
            </w:r>
          </w:p>
        </w:tc>
        <w:tc>
          <w:tcPr>
            <w:tcW w:w="1420" w:type="dxa"/>
            <w:tcBorders>
              <w:top w:val="nil"/>
              <w:left w:val="nil"/>
              <w:bottom w:val="nil"/>
              <w:right w:val="nil"/>
            </w:tcBorders>
            <w:shd w:val="clear" w:color="auto" w:fill="auto"/>
            <w:noWrap/>
            <w:vAlign w:val="bottom"/>
            <w:hideMark/>
          </w:tcPr>
          <w:p w:rsidR="00EB7A67" w:rsidRPr="00EB7A67" w:rsidRDefault="00EB7A67" w:rsidP="00EB7A67">
            <w:pPr>
              <w:rPr>
                <w:rFonts w:ascii="Calibri" w:hAnsi="Calibri" w:cs="Arial"/>
                <w:color w:val="000000"/>
                <w:sz w:val="22"/>
                <w:szCs w:val="22"/>
              </w:rPr>
            </w:pPr>
          </w:p>
        </w:tc>
      </w:tr>
      <w:tr w:rsidR="00EB7A67" w:rsidRPr="00EB7A67" w:rsidTr="00EB7A67">
        <w:trPr>
          <w:trHeight w:val="300"/>
          <w:jc w:val="center"/>
        </w:trPr>
        <w:tc>
          <w:tcPr>
            <w:tcW w:w="4300" w:type="dxa"/>
            <w:tcBorders>
              <w:top w:val="nil"/>
              <w:left w:val="single" w:sz="4" w:space="0" w:color="000000"/>
              <w:bottom w:val="single" w:sz="4" w:space="0" w:color="000000"/>
              <w:right w:val="single" w:sz="4" w:space="0" w:color="000000"/>
            </w:tcBorders>
            <w:shd w:val="clear" w:color="C0C0C0" w:fill="C0C0C0"/>
            <w:noWrap/>
            <w:vAlign w:val="bottom"/>
            <w:hideMark/>
          </w:tcPr>
          <w:p w:rsidR="00EB7A67" w:rsidRPr="00EB7A67" w:rsidRDefault="00EB7A67" w:rsidP="00EB7A67">
            <w:pPr>
              <w:rPr>
                <w:rFonts w:ascii="Calibri" w:hAnsi="Calibri" w:cs="Arial"/>
                <w:color w:val="000000"/>
                <w:sz w:val="22"/>
                <w:szCs w:val="22"/>
              </w:rPr>
            </w:pPr>
            <w:r w:rsidRPr="00EB7A67">
              <w:rPr>
                <w:rFonts w:ascii="Calibri" w:hAnsi="Calibri" w:cs="Arial"/>
                <w:color w:val="000000"/>
                <w:sz w:val="22"/>
                <w:szCs w:val="22"/>
              </w:rPr>
              <w:t>June Payment</w:t>
            </w:r>
          </w:p>
        </w:tc>
        <w:tc>
          <w:tcPr>
            <w:tcW w:w="2000" w:type="dxa"/>
            <w:tcBorders>
              <w:top w:val="nil"/>
              <w:left w:val="nil"/>
              <w:bottom w:val="single" w:sz="4" w:space="0" w:color="000000"/>
              <w:right w:val="single" w:sz="4" w:space="0" w:color="000000"/>
            </w:tcBorders>
            <w:shd w:val="clear" w:color="auto" w:fill="auto"/>
            <w:noWrap/>
            <w:vAlign w:val="bottom"/>
            <w:hideMark/>
          </w:tcPr>
          <w:p w:rsidR="00EB7A67" w:rsidRPr="00EB7A67" w:rsidRDefault="00EB7A67" w:rsidP="00EB7A67">
            <w:pPr>
              <w:jc w:val="right"/>
              <w:rPr>
                <w:rFonts w:ascii="Calibri" w:hAnsi="Calibri" w:cs="Arial"/>
                <w:color w:val="000000"/>
                <w:sz w:val="22"/>
                <w:szCs w:val="22"/>
              </w:rPr>
            </w:pPr>
            <w:r w:rsidRPr="00EB7A67">
              <w:rPr>
                <w:rFonts w:ascii="Calibri" w:hAnsi="Calibri" w:cs="Arial"/>
                <w:color w:val="000000"/>
                <w:sz w:val="22"/>
                <w:szCs w:val="22"/>
              </w:rPr>
              <w:t>6,111.11</w:t>
            </w:r>
          </w:p>
        </w:tc>
        <w:tc>
          <w:tcPr>
            <w:tcW w:w="1420" w:type="dxa"/>
            <w:tcBorders>
              <w:top w:val="nil"/>
              <w:left w:val="nil"/>
              <w:bottom w:val="single" w:sz="4" w:space="0" w:color="000000"/>
              <w:right w:val="single" w:sz="4" w:space="0" w:color="000000"/>
            </w:tcBorders>
            <w:shd w:val="clear" w:color="auto" w:fill="auto"/>
            <w:noWrap/>
            <w:vAlign w:val="bottom"/>
            <w:hideMark/>
          </w:tcPr>
          <w:p w:rsidR="00EB7A67" w:rsidRPr="00EB7A67" w:rsidRDefault="00EB7A67" w:rsidP="00EB7A67">
            <w:pPr>
              <w:jc w:val="right"/>
              <w:rPr>
                <w:rFonts w:ascii="Calibri" w:hAnsi="Calibri" w:cs="Arial"/>
                <w:color w:val="000000"/>
                <w:sz w:val="22"/>
                <w:szCs w:val="22"/>
              </w:rPr>
            </w:pPr>
            <w:r w:rsidRPr="00EB7A67">
              <w:rPr>
                <w:rFonts w:ascii="Calibri" w:hAnsi="Calibri" w:cs="Arial"/>
                <w:color w:val="000000"/>
                <w:sz w:val="22"/>
                <w:szCs w:val="22"/>
              </w:rPr>
              <w:t>$6,111.11</w:t>
            </w:r>
          </w:p>
        </w:tc>
        <w:tc>
          <w:tcPr>
            <w:tcW w:w="1420" w:type="dxa"/>
            <w:tcBorders>
              <w:top w:val="nil"/>
              <w:left w:val="nil"/>
              <w:bottom w:val="nil"/>
              <w:right w:val="nil"/>
            </w:tcBorders>
            <w:shd w:val="clear" w:color="auto" w:fill="auto"/>
            <w:noWrap/>
            <w:vAlign w:val="bottom"/>
            <w:hideMark/>
          </w:tcPr>
          <w:p w:rsidR="00EB7A67" w:rsidRPr="00EB7A67" w:rsidRDefault="00EB7A67" w:rsidP="00EB7A67">
            <w:pPr>
              <w:rPr>
                <w:rFonts w:ascii="Calibri" w:hAnsi="Calibri" w:cs="Arial"/>
                <w:color w:val="000000"/>
                <w:sz w:val="22"/>
                <w:szCs w:val="22"/>
              </w:rPr>
            </w:pPr>
          </w:p>
        </w:tc>
      </w:tr>
      <w:tr w:rsidR="00EB7A67" w:rsidRPr="00EB7A67" w:rsidTr="00EB7A67">
        <w:trPr>
          <w:trHeight w:val="300"/>
          <w:jc w:val="center"/>
        </w:trPr>
        <w:tc>
          <w:tcPr>
            <w:tcW w:w="4300" w:type="dxa"/>
            <w:tcBorders>
              <w:top w:val="nil"/>
              <w:left w:val="single" w:sz="4" w:space="0" w:color="000000"/>
              <w:bottom w:val="single" w:sz="4" w:space="0" w:color="000000"/>
              <w:right w:val="single" w:sz="4" w:space="0" w:color="000000"/>
            </w:tcBorders>
            <w:shd w:val="clear" w:color="C0C0C0" w:fill="C0C0C0"/>
            <w:noWrap/>
            <w:vAlign w:val="bottom"/>
            <w:hideMark/>
          </w:tcPr>
          <w:p w:rsidR="00EB7A67" w:rsidRPr="00EB7A67" w:rsidRDefault="00EB7A67" w:rsidP="00EB7A67">
            <w:pPr>
              <w:rPr>
                <w:rFonts w:ascii="Calibri" w:hAnsi="Calibri" w:cs="Arial"/>
                <w:color w:val="000000"/>
                <w:sz w:val="22"/>
                <w:szCs w:val="22"/>
              </w:rPr>
            </w:pPr>
            <w:r w:rsidRPr="00EB7A67">
              <w:rPr>
                <w:rFonts w:ascii="Calibri" w:hAnsi="Calibri" w:cs="Arial"/>
                <w:color w:val="000000"/>
                <w:sz w:val="22"/>
                <w:szCs w:val="22"/>
              </w:rPr>
              <w:t>July Payment</w:t>
            </w:r>
          </w:p>
        </w:tc>
        <w:tc>
          <w:tcPr>
            <w:tcW w:w="2000" w:type="dxa"/>
            <w:tcBorders>
              <w:top w:val="nil"/>
              <w:left w:val="nil"/>
              <w:bottom w:val="single" w:sz="4" w:space="0" w:color="000000"/>
              <w:right w:val="single" w:sz="4" w:space="0" w:color="000000"/>
            </w:tcBorders>
            <w:shd w:val="clear" w:color="auto" w:fill="auto"/>
            <w:noWrap/>
            <w:vAlign w:val="bottom"/>
            <w:hideMark/>
          </w:tcPr>
          <w:p w:rsidR="00EB7A67" w:rsidRPr="00EB7A67" w:rsidRDefault="00EB7A67" w:rsidP="00EB7A67">
            <w:pPr>
              <w:jc w:val="right"/>
              <w:rPr>
                <w:rFonts w:ascii="Calibri" w:hAnsi="Calibri" w:cs="Arial"/>
                <w:color w:val="000000"/>
                <w:sz w:val="22"/>
                <w:szCs w:val="22"/>
              </w:rPr>
            </w:pPr>
            <w:r w:rsidRPr="00EB7A67">
              <w:rPr>
                <w:rFonts w:ascii="Calibri" w:hAnsi="Calibri" w:cs="Arial"/>
                <w:color w:val="000000"/>
                <w:sz w:val="22"/>
                <w:szCs w:val="22"/>
              </w:rPr>
              <w:t>6,850.00</w:t>
            </w:r>
          </w:p>
        </w:tc>
        <w:tc>
          <w:tcPr>
            <w:tcW w:w="1420" w:type="dxa"/>
            <w:tcBorders>
              <w:top w:val="nil"/>
              <w:left w:val="nil"/>
              <w:bottom w:val="single" w:sz="4" w:space="0" w:color="000000"/>
              <w:right w:val="single" w:sz="4" w:space="0" w:color="000000"/>
            </w:tcBorders>
            <w:shd w:val="clear" w:color="auto" w:fill="auto"/>
            <w:noWrap/>
            <w:vAlign w:val="bottom"/>
            <w:hideMark/>
          </w:tcPr>
          <w:p w:rsidR="00EB7A67" w:rsidRPr="00EB7A67" w:rsidRDefault="00EB7A67" w:rsidP="00EB7A67">
            <w:pPr>
              <w:jc w:val="right"/>
              <w:rPr>
                <w:rFonts w:ascii="Calibri" w:hAnsi="Calibri" w:cs="Arial"/>
                <w:color w:val="000000"/>
                <w:sz w:val="22"/>
                <w:szCs w:val="22"/>
              </w:rPr>
            </w:pPr>
            <w:r w:rsidRPr="00EB7A67">
              <w:rPr>
                <w:rFonts w:ascii="Calibri" w:hAnsi="Calibri" w:cs="Arial"/>
                <w:color w:val="000000"/>
                <w:sz w:val="22"/>
                <w:szCs w:val="22"/>
              </w:rPr>
              <w:t>$6,850.00</w:t>
            </w:r>
          </w:p>
        </w:tc>
        <w:tc>
          <w:tcPr>
            <w:tcW w:w="1420" w:type="dxa"/>
            <w:tcBorders>
              <w:top w:val="nil"/>
              <w:left w:val="nil"/>
              <w:bottom w:val="nil"/>
              <w:right w:val="nil"/>
            </w:tcBorders>
            <w:shd w:val="clear" w:color="auto" w:fill="auto"/>
            <w:noWrap/>
            <w:vAlign w:val="bottom"/>
            <w:hideMark/>
          </w:tcPr>
          <w:p w:rsidR="00EB7A67" w:rsidRPr="00EB7A67" w:rsidRDefault="00EB7A67" w:rsidP="00EB7A67">
            <w:pPr>
              <w:rPr>
                <w:rFonts w:ascii="Calibri" w:hAnsi="Calibri" w:cs="Arial"/>
                <w:color w:val="000000"/>
                <w:sz w:val="22"/>
                <w:szCs w:val="22"/>
              </w:rPr>
            </w:pPr>
          </w:p>
        </w:tc>
      </w:tr>
      <w:tr w:rsidR="00EB7A67" w:rsidRPr="00EB7A67" w:rsidTr="00EB7A67">
        <w:trPr>
          <w:trHeight w:val="1080"/>
          <w:jc w:val="center"/>
        </w:trPr>
        <w:tc>
          <w:tcPr>
            <w:tcW w:w="4300" w:type="dxa"/>
            <w:tcBorders>
              <w:top w:val="nil"/>
              <w:left w:val="single" w:sz="4" w:space="0" w:color="000000"/>
              <w:bottom w:val="single" w:sz="4" w:space="0" w:color="000000"/>
              <w:right w:val="single" w:sz="4" w:space="0" w:color="000000"/>
            </w:tcBorders>
            <w:shd w:val="clear" w:color="C0C0C0" w:fill="C0C0C0"/>
            <w:noWrap/>
            <w:vAlign w:val="bottom"/>
            <w:hideMark/>
          </w:tcPr>
          <w:p w:rsidR="00EB7A67" w:rsidRPr="00EB7A67" w:rsidRDefault="00EB7A67" w:rsidP="00EB7A67">
            <w:pPr>
              <w:rPr>
                <w:rFonts w:ascii="Calibri" w:hAnsi="Calibri" w:cs="Arial"/>
                <w:color w:val="000000"/>
                <w:sz w:val="22"/>
                <w:szCs w:val="22"/>
              </w:rPr>
            </w:pPr>
            <w:r w:rsidRPr="00EB7A67">
              <w:rPr>
                <w:rFonts w:ascii="Calibri" w:hAnsi="Calibri" w:cs="Arial"/>
                <w:color w:val="000000"/>
                <w:sz w:val="22"/>
                <w:szCs w:val="22"/>
              </w:rPr>
              <w:t>August Payment</w:t>
            </w:r>
          </w:p>
        </w:tc>
        <w:tc>
          <w:tcPr>
            <w:tcW w:w="2000" w:type="dxa"/>
            <w:tcBorders>
              <w:top w:val="nil"/>
              <w:left w:val="nil"/>
              <w:bottom w:val="single" w:sz="4" w:space="0" w:color="000000"/>
              <w:right w:val="single" w:sz="4" w:space="0" w:color="000000"/>
            </w:tcBorders>
            <w:shd w:val="clear" w:color="auto" w:fill="auto"/>
            <w:noWrap/>
            <w:vAlign w:val="bottom"/>
            <w:hideMark/>
          </w:tcPr>
          <w:p w:rsidR="00EB7A67" w:rsidRPr="00EB7A67" w:rsidRDefault="00EB7A67" w:rsidP="000F4795">
            <w:pPr>
              <w:jc w:val="right"/>
              <w:rPr>
                <w:rFonts w:ascii="Calibri" w:hAnsi="Calibri" w:cs="Arial"/>
                <w:color w:val="000000"/>
                <w:sz w:val="22"/>
                <w:szCs w:val="22"/>
              </w:rPr>
            </w:pPr>
            <w:r w:rsidRPr="00EB7A67">
              <w:rPr>
                <w:rFonts w:ascii="Calibri" w:hAnsi="Calibri" w:cs="Arial"/>
                <w:color w:val="000000"/>
                <w:sz w:val="22"/>
                <w:szCs w:val="22"/>
              </w:rPr>
              <w:t>6,850.00*.</w:t>
            </w:r>
            <w:r w:rsidR="000F4795">
              <w:rPr>
                <w:rFonts w:ascii="Calibri" w:hAnsi="Calibri" w:cs="Arial"/>
                <w:color w:val="000000"/>
                <w:sz w:val="22"/>
                <w:szCs w:val="22"/>
              </w:rPr>
              <w:t>318</w:t>
            </w:r>
          </w:p>
        </w:tc>
        <w:tc>
          <w:tcPr>
            <w:tcW w:w="1420" w:type="dxa"/>
            <w:tcBorders>
              <w:top w:val="nil"/>
              <w:left w:val="nil"/>
              <w:bottom w:val="single" w:sz="4" w:space="0" w:color="000000"/>
              <w:right w:val="single" w:sz="4" w:space="0" w:color="000000"/>
            </w:tcBorders>
            <w:shd w:val="clear" w:color="auto" w:fill="auto"/>
            <w:noWrap/>
            <w:vAlign w:val="bottom"/>
            <w:hideMark/>
          </w:tcPr>
          <w:p w:rsidR="00EB7A67" w:rsidRPr="00EB7A67" w:rsidRDefault="00EB7A67" w:rsidP="000F4795">
            <w:pPr>
              <w:jc w:val="right"/>
              <w:rPr>
                <w:rFonts w:ascii="Calibri" w:hAnsi="Calibri" w:cs="Arial"/>
                <w:color w:val="000000"/>
                <w:sz w:val="22"/>
                <w:szCs w:val="22"/>
              </w:rPr>
            </w:pPr>
            <w:r w:rsidRPr="00EB7A67">
              <w:rPr>
                <w:rFonts w:ascii="Calibri" w:hAnsi="Calibri" w:cs="Arial"/>
                <w:color w:val="000000"/>
                <w:sz w:val="22"/>
                <w:szCs w:val="22"/>
              </w:rPr>
              <w:t>$</w:t>
            </w:r>
            <w:r w:rsidR="000F4795">
              <w:rPr>
                <w:rFonts w:ascii="Calibri" w:hAnsi="Calibri" w:cs="Arial"/>
                <w:color w:val="000000"/>
                <w:sz w:val="22"/>
                <w:szCs w:val="22"/>
              </w:rPr>
              <w:t>2,178.30</w:t>
            </w:r>
          </w:p>
        </w:tc>
        <w:tc>
          <w:tcPr>
            <w:tcW w:w="1420" w:type="dxa"/>
            <w:tcBorders>
              <w:top w:val="nil"/>
              <w:left w:val="nil"/>
              <w:bottom w:val="nil"/>
              <w:right w:val="nil"/>
            </w:tcBorders>
            <w:shd w:val="clear" w:color="auto" w:fill="auto"/>
            <w:vAlign w:val="bottom"/>
            <w:hideMark/>
          </w:tcPr>
          <w:p w:rsidR="00EB7A67" w:rsidRPr="00EB7A67" w:rsidRDefault="00EB7A67" w:rsidP="00EB7A67">
            <w:pPr>
              <w:rPr>
                <w:rFonts w:ascii="Calibri" w:hAnsi="Calibri" w:cs="Arial"/>
                <w:b/>
                <w:bCs/>
                <w:color w:val="000000"/>
                <w:sz w:val="22"/>
                <w:szCs w:val="22"/>
              </w:rPr>
            </w:pPr>
          </w:p>
        </w:tc>
      </w:tr>
    </w:tbl>
    <w:p w:rsidR="00EB7A67" w:rsidRDefault="00EB7A67" w:rsidP="003769F8">
      <w:pPr>
        <w:rPr>
          <w:sz w:val="22"/>
          <w:szCs w:val="22"/>
        </w:rPr>
      </w:pPr>
    </w:p>
    <w:p w:rsidR="00AB1733" w:rsidRDefault="00AB1733" w:rsidP="003769F8">
      <w:pPr>
        <w:rPr>
          <w:sz w:val="22"/>
          <w:szCs w:val="22"/>
        </w:rPr>
      </w:pPr>
    </w:p>
    <w:p w:rsidR="00AB1733" w:rsidRDefault="00AB1733" w:rsidP="003769F8">
      <w:pPr>
        <w:rPr>
          <w:sz w:val="22"/>
          <w:szCs w:val="22"/>
        </w:rPr>
      </w:pPr>
      <w:r>
        <w:rPr>
          <w:sz w:val="22"/>
          <w:szCs w:val="22"/>
        </w:rPr>
        <w:t xml:space="preserve">Example D: Faculty </w:t>
      </w:r>
      <w:r w:rsidR="00AD5BD6">
        <w:rPr>
          <w:sz w:val="22"/>
          <w:szCs w:val="22"/>
        </w:rPr>
        <w:t>A (see payment</w:t>
      </w:r>
      <w:r w:rsidRPr="00AB1733">
        <w:rPr>
          <w:sz w:val="22"/>
          <w:szCs w:val="22"/>
        </w:rPr>
        <w:t xml:space="preserve"> schedule from Example A) </w:t>
      </w:r>
      <w:r w:rsidR="00AD5BD6">
        <w:rPr>
          <w:sz w:val="22"/>
          <w:szCs w:val="22"/>
        </w:rPr>
        <w:t>will only be conducting summer research for several weeks during the summer research period. P</w:t>
      </w:r>
      <w:r w:rsidRPr="00AB1733">
        <w:rPr>
          <w:sz w:val="22"/>
          <w:szCs w:val="22"/>
        </w:rPr>
        <w:t>ayment can be pro-rated by the number of days worked in the month.</w:t>
      </w:r>
      <w:r>
        <w:rPr>
          <w:sz w:val="22"/>
          <w:szCs w:val="22"/>
        </w:rPr>
        <w:t xml:space="preserve"> The maximum number for work days per month for the </w:t>
      </w:r>
      <w:r w:rsidR="009B00BB">
        <w:rPr>
          <w:sz w:val="22"/>
          <w:szCs w:val="22"/>
        </w:rPr>
        <w:t>2019</w:t>
      </w:r>
      <w:r>
        <w:rPr>
          <w:sz w:val="22"/>
          <w:szCs w:val="22"/>
        </w:rPr>
        <w:t xml:space="preserve"> summer research period is given below.</w:t>
      </w:r>
    </w:p>
    <w:p w:rsidR="00AB1733" w:rsidRDefault="00AB1733" w:rsidP="003769F8">
      <w:pPr>
        <w:rPr>
          <w:sz w:val="22"/>
          <w:szCs w:val="22"/>
        </w:rPr>
      </w:pPr>
    </w:p>
    <w:tbl>
      <w:tblPr>
        <w:tblW w:w="3040" w:type="dxa"/>
        <w:jc w:val="center"/>
        <w:tblLook w:val="04A0" w:firstRow="1" w:lastRow="0" w:firstColumn="1" w:lastColumn="0" w:noHBand="0" w:noVBand="1"/>
      </w:tblPr>
      <w:tblGrid>
        <w:gridCol w:w="1700"/>
        <w:gridCol w:w="1340"/>
      </w:tblGrid>
      <w:tr w:rsidR="00AB1733" w:rsidRPr="00AB1733" w:rsidTr="00AB1733">
        <w:trPr>
          <w:trHeight w:val="600"/>
          <w:jc w:val="center"/>
        </w:trPr>
        <w:tc>
          <w:tcPr>
            <w:tcW w:w="1700" w:type="dxa"/>
            <w:tcBorders>
              <w:top w:val="single" w:sz="4" w:space="0" w:color="000000"/>
              <w:left w:val="single" w:sz="4" w:space="0" w:color="000000"/>
              <w:bottom w:val="single" w:sz="4" w:space="0" w:color="000000"/>
              <w:right w:val="single" w:sz="4" w:space="0" w:color="000000"/>
            </w:tcBorders>
            <w:shd w:val="clear" w:color="C0C0C0" w:fill="C0C0C0"/>
            <w:noWrap/>
            <w:vAlign w:val="bottom"/>
            <w:hideMark/>
          </w:tcPr>
          <w:p w:rsidR="00AB1733" w:rsidRPr="00AB1733" w:rsidRDefault="00AB1733" w:rsidP="00AB1733">
            <w:pPr>
              <w:rPr>
                <w:rFonts w:ascii="Calibri" w:hAnsi="Calibri" w:cs="Arial"/>
                <w:color w:val="000000"/>
                <w:sz w:val="22"/>
                <w:szCs w:val="22"/>
              </w:rPr>
            </w:pPr>
            <w:r w:rsidRPr="00AB1733">
              <w:rPr>
                <w:rFonts w:ascii="Calibri" w:hAnsi="Calibri" w:cs="Arial"/>
                <w:color w:val="000000"/>
                <w:sz w:val="22"/>
                <w:szCs w:val="22"/>
              </w:rPr>
              <w:t> </w:t>
            </w:r>
          </w:p>
        </w:tc>
        <w:tc>
          <w:tcPr>
            <w:tcW w:w="1340" w:type="dxa"/>
            <w:tcBorders>
              <w:top w:val="single" w:sz="4" w:space="0" w:color="000000"/>
              <w:left w:val="nil"/>
              <w:bottom w:val="single" w:sz="4" w:space="0" w:color="000000"/>
              <w:right w:val="single" w:sz="4" w:space="0" w:color="000000"/>
            </w:tcBorders>
            <w:shd w:val="clear" w:color="C0C0C0" w:fill="C0C0C0"/>
            <w:vAlign w:val="bottom"/>
            <w:hideMark/>
          </w:tcPr>
          <w:p w:rsidR="00AB1733" w:rsidRPr="00AB1733" w:rsidRDefault="00AB1733" w:rsidP="00AB1733">
            <w:pPr>
              <w:jc w:val="center"/>
              <w:rPr>
                <w:rFonts w:ascii="Calibri" w:hAnsi="Calibri" w:cs="Arial"/>
                <w:color w:val="000000"/>
                <w:sz w:val="22"/>
                <w:szCs w:val="22"/>
              </w:rPr>
            </w:pPr>
            <w:r w:rsidRPr="00AB1733">
              <w:rPr>
                <w:rFonts w:ascii="Calibri" w:hAnsi="Calibri" w:cs="Arial"/>
                <w:color w:val="000000"/>
                <w:sz w:val="22"/>
                <w:szCs w:val="22"/>
              </w:rPr>
              <w:t>Maximum Number of Work Days</w:t>
            </w:r>
          </w:p>
        </w:tc>
      </w:tr>
      <w:tr w:rsidR="00AB1733" w:rsidRPr="00AB1733" w:rsidTr="00AB1733">
        <w:trPr>
          <w:trHeight w:val="300"/>
          <w:jc w:val="center"/>
        </w:trPr>
        <w:tc>
          <w:tcPr>
            <w:tcW w:w="1700" w:type="dxa"/>
            <w:tcBorders>
              <w:top w:val="nil"/>
              <w:left w:val="single" w:sz="4" w:space="0" w:color="000000"/>
              <w:bottom w:val="single" w:sz="4" w:space="0" w:color="000000"/>
              <w:right w:val="single" w:sz="4" w:space="0" w:color="000000"/>
            </w:tcBorders>
            <w:shd w:val="clear" w:color="C0C0C0" w:fill="C0C0C0"/>
            <w:noWrap/>
            <w:vAlign w:val="bottom"/>
            <w:hideMark/>
          </w:tcPr>
          <w:p w:rsidR="00AB1733" w:rsidRPr="00AB1733" w:rsidRDefault="00975303" w:rsidP="00AB1733">
            <w:pPr>
              <w:rPr>
                <w:rFonts w:ascii="Calibri" w:hAnsi="Calibri" w:cs="Arial"/>
                <w:color w:val="000000"/>
                <w:sz w:val="22"/>
                <w:szCs w:val="22"/>
              </w:rPr>
            </w:pPr>
            <w:r>
              <w:rPr>
                <w:rFonts w:ascii="Calibri" w:hAnsi="Calibri" w:cs="Arial"/>
                <w:color w:val="000000"/>
                <w:sz w:val="22"/>
                <w:szCs w:val="22"/>
              </w:rPr>
              <w:t>May 2019</w:t>
            </w:r>
          </w:p>
        </w:tc>
        <w:tc>
          <w:tcPr>
            <w:tcW w:w="1340" w:type="dxa"/>
            <w:tcBorders>
              <w:top w:val="nil"/>
              <w:left w:val="nil"/>
              <w:bottom w:val="single" w:sz="4" w:space="0" w:color="auto"/>
              <w:right w:val="single" w:sz="4" w:space="0" w:color="auto"/>
            </w:tcBorders>
            <w:shd w:val="clear" w:color="auto" w:fill="auto"/>
            <w:noWrap/>
            <w:vAlign w:val="bottom"/>
            <w:hideMark/>
          </w:tcPr>
          <w:p w:rsidR="00AB1733" w:rsidRPr="00AB1733" w:rsidRDefault="00E93605" w:rsidP="0030355B">
            <w:pPr>
              <w:jc w:val="center"/>
              <w:rPr>
                <w:rFonts w:ascii="Calibri" w:hAnsi="Calibri" w:cs="Arial"/>
                <w:color w:val="000000"/>
                <w:sz w:val="22"/>
                <w:szCs w:val="22"/>
              </w:rPr>
            </w:pPr>
            <w:r>
              <w:rPr>
                <w:rFonts w:ascii="Calibri" w:hAnsi="Calibri" w:cs="Arial"/>
                <w:color w:val="000000"/>
                <w:sz w:val="22"/>
                <w:szCs w:val="22"/>
              </w:rPr>
              <w:t>15</w:t>
            </w:r>
          </w:p>
        </w:tc>
      </w:tr>
      <w:tr w:rsidR="00AB1733" w:rsidRPr="00AB1733" w:rsidTr="00AB1733">
        <w:trPr>
          <w:trHeight w:val="300"/>
          <w:jc w:val="center"/>
        </w:trPr>
        <w:tc>
          <w:tcPr>
            <w:tcW w:w="1700" w:type="dxa"/>
            <w:tcBorders>
              <w:top w:val="nil"/>
              <w:left w:val="single" w:sz="4" w:space="0" w:color="000000"/>
              <w:bottom w:val="single" w:sz="4" w:space="0" w:color="000000"/>
              <w:right w:val="single" w:sz="4" w:space="0" w:color="000000"/>
            </w:tcBorders>
            <w:shd w:val="clear" w:color="C0C0C0" w:fill="C0C0C0"/>
            <w:noWrap/>
            <w:vAlign w:val="bottom"/>
            <w:hideMark/>
          </w:tcPr>
          <w:p w:rsidR="00AB1733" w:rsidRPr="00AB1733" w:rsidRDefault="00975303" w:rsidP="00AB1733">
            <w:pPr>
              <w:rPr>
                <w:rFonts w:ascii="Calibri" w:hAnsi="Calibri" w:cs="Arial"/>
                <w:color w:val="000000"/>
                <w:sz w:val="22"/>
                <w:szCs w:val="22"/>
              </w:rPr>
            </w:pPr>
            <w:r>
              <w:rPr>
                <w:rFonts w:ascii="Calibri" w:hAnsi="Calibri" w:cs="Arial"/>
                <w:color w:val="000000"/>
                <w:sz w:val="22"/>
                <w:szCs w:val="22"/>
              </w:rPr>
              <w:t>June 2019</w:t>
            </w:r>
          </w:p>
        </w:tc>
        <w:tc>
          <w:tcPr>
            <w:tcW w:w="1340" w:type="dxa"/>
            <w:tcBorders>
              <w:top w:val="nil"/>
              <w:left w:val="nil"/>
              <w:bottom w:val="single" w:sz="4" w:space="0" w:color="auto"/>
              <w:right w:val="single" w:sz="4" w:space="0" w:color="auto"/>
            </w:tcBorders>
            <w:shd w:val="clear" w:color="auto" w:fill="auto"/>
            <w:noWrap/>
            <w:vAlign w:val="bottom"/>
            <w:hideMark/>
          </w:tcPr>
          <w:p w:rsidR="00AB1733" w:rsidRPr="00AB1733" w:rsidRDefault="00BA2B31" w:rsidP="00E93605">
            <w:pPr>
              <w:jc w:val="center"/>
              <w:rPr>
                <w:rFonts w:ascii="Calibri" w:hAnsi="Calibri" w:cs="Arial"/>
                <w:color w:val="000000"/>
                <w:sz w:val="22"/>
                <w:szCs w:val="22"/>
              </w:rPr>
            </w:pPr>
            <w:r>
              <w:rPr>
                <w:rFonts w:ascii="Calibri" w:hAnsi="Calibri" w:cs="Arial"/>
                <w:color w:val="000000"/>
                <w:sz w:val="22"/>
                <w:szCs w:val="22"/>
              </w:rPr>
              <w:t>20</w:t>
            </w:r>
          </w:p>
        </w:tc>
      </w:tr>
      <w:tr w:rsidR="00AB1733" w:rsidRPr="00AB1733" w:rsidTr="00AB1733">
        <w:trPr>
          <w:trHeight w:val="300"/>
          <w:jc w:val="center"/>
        </w:trPr>
        <w:tc>
          <w:tcPr>
            <w:tcW w:w="1700" w:type="dxa"/>
            <w:tcBorders>
              <w:top w:val="nil"/>
              <w:left w:val="single" w:sz="4" w:space="0" w:color="000000"/>
              <w:bottom w:val="single" w:sz="4" w:space="0" w:color="000000"/>
              <w:right w:val="single" w:sz="4" w:space="0" w:color="000000"/>
            </w:tcBorders>
            <w:shd w:val="clear" w:color="C0C0C0" w:fill="C0C0C0"/>
            <w:noWrap/>
            <w:vAlign w:val="bottom"/>
            <w:hideMark/>
          </w:tcPr>
          <w:p w:rsidR="00AB1733" w:rsidRPr="00AB1733" w:rsidRDefault="00975303" w:rsidP="00AB1733">
            <w:pPr>
              <w:rPr>
                <w:rFonts w:ascii="Calibri" w:hAnsi="Calibri" w:cs="Arial"/>
                <w:color w:val="000000"/>
                <w:sz w:val="22"/>
                <w:szCs w:val="22"/>
              </w:rPr>
            </w:pPr>
            <w:r>
              <w:rPr>
                <w:rFonts w:ascii="Calibri" w:hAnsi="Calibri" w:cs="Arial"/>
                <w:color w:val="000000"/>
                <w:sz w:val="22"/>
                <w:szCs w:val="22"/>
              </w:rPr>
              <w:t>July 2019</w:t>
            </w:r>
          </w:p>
        </w:tc>
        <w:tc>
          <w:tcPr>
            <w:tcW w:w="1340" w:type="dxa"/>
            <w:tcBorders>
              <w:top w:val="nil"/>
              <w:left w:val="nil"/>
              <w:bottom w:val="single" w:sz="4" w:space="0" w:color="auto"/>
              <w:right w:val="single" w:sz="4" w:space="0" w:color="auto"/>
            </w:tcBorders>
            <w:shd w:val="clear" w:color="auto" w:fill="auto"/>
            <w:noWrap/>
            <w:vAlign w:val="bottom"/>
            <w:hideMark/>
          </w:tcPr>
          <w:p w:rsidR="00AB1733" w:rsidRPr="00AB1733" w:rsidRDefault="00E93605" w:rsidP="00AB1733">
            <w:pPr>
              <w:jc w:val="center"/>
              <w:rPr>
                <w:rFonts w:ascii="Calibri" w:hAnsi="Calibri" w:cs="Arial"/>
                <w:color w:val="000000"/>
                <w:sz w:val="22"/>
                <w:szCs w:val="22"/>
              </w:rPr>
            </w:pPr>
            <w:r>
              <w:rPr>
                <w:rFonts w:ascii="Calibri" w:hAnsi="Calibri" w:cs="Arial"/>
                <w:color w:val="000000"/>
                <w:sz w:val="22"/>
                <w:szCs w:val="22"/>
              </w:rPr>
              <w:t>23</w:t>
            </w:r>
          </w:p>
        </w:tc>
      </w:tr>
      <w:tr w:rsidR="00AB1733" w:rsidRPr="00AB1733" w:rsidTr="00AB1733">
        <w:trPr>
          <w:trHeight w:val="300"/>
          <w:jc w:val="center"/>
        </w:trPr>
        <w:tc>
          <w:tcPr>
            <w:tcW w:w="1700" w:type="dxa"/>
            <w:tcBorders>
              <w:top w:val="nil"/>
              <w:left w:val="single" w:sz="4" w:space="0" w:color="000000"/>
              <w:bottom w:val="single" w:sz="4" w:space="0" w:color="000000"/>
              <w:right w:val="single" w:sz="4" w:space="0" w:color="000000"/>
            </w:tcBorders>
            <w:shd w:val="clear" w:color="C0C0C0" w:fill="C0C0C0"/>
            <w:noWrap/>
            <w:vAlign w:val="bottom"/>
            <w:hideMark/>
          </w:tcPr>
          <w:p w:rsidR="00AB1733" w:rsidRPr="00AB1733" w:rsidRDefault="006D48EC" w:rsidP="00975303">
            <w:pPr>
              <w:rPr>
                <w:rFonts w:ascii="Calibri" w:hAnsi="Calibri" w:cs="Arial"/>
                <w:color w:val="000000"/>
                <w:sz w:val="22"/>
                <w:szCs w:val="22"/>
              </w:rPr>
            </w:pPr>
            <w:r>
              <w:rPr>
                <w:rFonts w:ascii="Calibri" w:hAnsi="Calibri" w:cs="Arial"/>
                <w:color w:val="000000"/>
                <w:sz w:val="22"/>
                <w:szCs w:val="22"/>
              </w:rPr>
              <w:t>August 201</w:t>
            </w:r>
            <w:r w:rsidR="00975303">
              <w:rPr>
                <w:rFonts w:ascii="Calibri" w:hAnsi="Calibri" w:cs="Arial"/>
                <w:color w:val="000000"/>
                <w:sz w:val="22"/>
                <w:szCs w:val="22"/>
              </w:rPr>
              <w:t>9</w:t>
            </w:r>
          </w:p>
        </w:tc>
        <w:tc>
          <w:tcPr>
            <w:tcW w:w="1340" w:type="dxa"/>
            <w:tcBorders>
              <w:top w:val="nil"/>
              <w:left w:val="nil"/>
              <w:bottom w:val="single" w:sz="4" w:space="0" w:color="auto"/>
              <w:right w:val="single" w:sz="4" w:space="0" w:color="auto"/>
            </w:tcBorders>
            <w:shd w:val="clear" w:color="auto" w:fill="auto"/>
            <w:noWrap/>
            <w:vAlign w:val="bottom"/>
            <w:hideMark/>
          </w:tcPr>
          <w:p w:rsidR="00AB1733" w:rsidRPr="00AB1733" w:rsidRDefault="00E93605" w:rsidP="00AB1733">
            <w:pPr>
              <w:jc w:val="center"/>
              <w:rPr>
                <w:rFonts w:ascii="Calibri" w:hAnsi="Calibri" w:cs="Arial"/>
                <w:color w:val="000000"/>
                <w:sz w:val="22"/>
                <w:szCs w:val="22"/>
              </w:rPr>
            </w:pPr>
            <w:r>
              <w:rPr>
                <w:rFonts w:ascii="Calibri" w:hAnsi="Calibri" w:cs="Arial"/>
                <w:color w:val="000000"/>
                <w:sz w:val="22"/>
                <w:szCs w:val="22"/>
              </w:rPr>
              <w:t>7</w:t>
            </w:r>
          </w:p>
        </w:tc>
      </w:tr>
    </w:tbl>
    <w:p w:rsidR="00AB1733" w:rsidRDefault="00AB1733" w:rsidP="00AB1733">
      <w:pPr>
        <w:jc w:val="center"/>
        <w:rPr>
          <w:sz w:val="22"/>
          <w:szCs w:val="22"/>
        </w:rPr>
      </w:pPr>
    </w:p>
    <w:p w:rsidR="00AB1733" w:rsidRDefault="00AB1733" w:rsidP="00AB1733">
      <w:pPr>
        <w:jc w:val="center"/>
        <w:rPr>
          <w:sz w:val="22"/>
          <w:szCs w:val="22"/>
        </w:rPr>
      </w:pPr>
    </w:p>
    <w:p w:rsidR="00AB1733" w:rsidRDefault="00AB1733" w:rsidP="00AB1733">
      <w:pPr>
        <w:rPr>
          <w:sz w:val="22"/>
          <w:szCs w:val="22"/>
        </w:rPr>
      </w:pPr>
      <w:r>
        <w:rPr>
          <w:sz w:val="22"/>
          <w:szCs w:val="22"/>
        </w:rPr>
        <w:t xml:space="preserve">Example D.1: Faculty </w:t>
      </w:r>
      <w:r w:rsidR="00AD5BD6">
        <w:rPr>
          <w:sz w:val="22"/>
          <w:szCs w:val="22"/>
        </w:rPr>
        <w:t>A w</w:t>
      </w:r>
      <w:r w:rsidRPr="00AB1733">
        <w:rPr>
          <w:sz w:val="22"/>
          <w:szCs w:val="22"/>
        </w:rPr>
        <w:t>orking 5 days</w:t>
      </w:r>
      <w:r>
        <w:rPr>
          <w:sz w:val="22"/>
          <w:szCs w:val="22"/>
        </w:rPr>
        <w:t xml:space="preserve"> (1 week)</w:t>
      </w:r>
      <w:r w:rsidRPr="00AB1733">
        <w:rPr>
          <w:sz w:val="22"/>
          <w:szCs w:val="22"/>
        </w:rPr>
        <w:t xml:space="preserve"> in May</w:t>
      </w:r>
    </w:p>
    <w:p w:rsidR="00AB1733" w:rsidRPr="00AB1733" w:rsidRDefault="00AB1733" w:rsidP="00AB1733">
      <w:pPr>
        <w:rPr>
          <w:sz w:val="22"/>
          <w:szCs w:val="22"/>
        </w:rPr>
      </w:pPr>
      <w:r>
        <w:rPr>
          <w:sz w:val="22"/>
          <w:szCs w:val="22"/>
        </w:rPr>
        <w:t xml:space="preserve">Calculation: </w:t>
      </w:r>
      <w:r w:rsidRPr="00AB1733">
        <w:rPr>
          <w:sz w:val="22"/>
          <w:szCs w:val="22"/>
        </w:rPr>
        <w:t>5 days/</w:t>
      </w:r>
      <w:r w:rsidR="00BA2B31">
        <w:rPr>
          <w:sz w:val="22"/>
          <w:szCs w:val="22"/>
        </w:rPr>
        <w:t>15</w:t>
      </w:r>
      <w:r w:rsidRPr="00AB1733">
        <w:rPr>
          <w:sz w:val="22"/>
          <w:szCs w:val="22"/>
        </w:rPr>
        <w:t xml:space="preserve"> to</w:t>
      </w:r>
      <w:r w:rsidR="00AD5BD6">
        <w:rPr>
          <w:sz w:val="22"/>
          <w:szCs w:val="22"/>
        </w:rPr>
        <w:t xml:space="preserve">tal work days*Maximum </w:t>
      </w:r>
      <w:r w:rsidRPr="00AB1733">
        <w:rPr>
          <w:sz w:val="22"/>
          <w:szCs w:val="22"/>
        </w:rPr>
        <w:t>May Payment</w:t>
      </w:r>
      <w:r w:rsidRPr="00AB1733">
        <w:rPr>
          <w:sz w:val="22"/>
          <w:szCs w:val="22"/>
        </w:rPr>
        <w:tab/>
      </w:r>
    </w:p>
    <w:p w:rsidR="00AB1733" w:rsidRDefault="00AB1733" w:rsidP="00AB1733">
      <w:pPr>
        <w:ind w:left="720"/>
        <w:rPr>
          <w:sz w:val="22"/>
          <w:szCs w:val="22"/>
        </w:rPr>
      </w:pPr>
      <w:r>
        <w:rPr>
          <w:sz w:val="22"/>
          <w:szCs w:val="22"/>
        </w:rPr>
        <w:lastRenderedPageBreak/>
        <w:t xml:space="preserve">         5/</w:t>
      </w:r>
      <w:r w:rsidR="00E41B65">
        <w:rPr>
          <w:sz w:val="22"/>
          <w:szCs w:val="22"/>
        </w:rPr>
        <w:t>1</w:t>
      </w:r>
      <w:r w:rsidR="00BA2B31">
        <w:rPr>
          <w:sz w:val="22"/>
          <w:szCs w:val="22"/>
        </w:rPr>
        <w:t>5</w:t>
      </w:r>
      <w:r>
        <w:rPr>
          <w:sz w:val="22"/>
          <w:szCs w:val="22"/>
        </w:rPr>
        <w:t>*$</w:t>
      </w:r>
      <w:r w:rsidR="006057C5">
        <w:rPr>
          <w:sz w:val="22"/>
          <w:szCs w:val="22"/>
        </w:rPr>
        <w:t>6,111.11</w:t>
      </w:r>
      <w:r w:rsidR="00E41B65">
        <w:rPr>
          <w:sz w:val="22"/>
          <w:szCs w:val="22"/>
        </w:rPr>
        <w:t>*.</w:t>
      </w:r>
      <w:r w:rsidR="00BA2B31">
        <w:rPr>
          <w:sz w:val="22"/>
          <w:szCs w:val="22"/>
        </w:rPr>
        <w:t>652</w:t>
      </w:r>
      <w:r>
        <w:rPr>
          <w:sz w:val="22"/>
          <w:szCs w:val="22"/>
        </w:rPr>
        <w:t xml:space="preserve"> = </w:t>
      </w:r>
      <w:r w:rsidRPr="00AB1733">
        <w:rPr>
          <w:sz w:val="22"/>
          <w:szCs w:val="22"/>
        </w:rPr>
        <w:t>$</w:t>
      </w:r>
      <w:r w:rsidR="00E41B65">
        <w:rPr>
          <w:sz w:val="22"/>
          <w:szCs w:val="22"/>
        </w:rPr>
        <w:t>1,</w:t>
      </w:r>
      <w:r w:rsidR="006057C5">
        <w:rPr>
          <w:sz w:val="22"/>
          <w:szCs w:val="22"/>
        </w:rPr>
        <w:t>328.15</w:t>
      </w:r>
    </w:p>
    <w:p w:rsidR="00AD5BD6" w:rsidRDefault="00AD5BD6" w:rsidP="00AD5BD6">
      <w:pPr>
        <w:rPr>
          <w:sz w:val="22"/>
          <w:szCs w:val="22"/>
        </w:rPr>
      </w:pPr>
    </w:p>
    <w:p w:rsidR="00AD5BD6" w:rsidRDefault="00AD5BD6" w:rsidP="00AD5BD6">
      <w:pPr>
        <w:rPr>
          <w:sz w:val="22"/>
          <w:szCs w:val="22"/>
        </w:rPr>
      </w:pPr>
      <w:r>
        <w:rPr>
          <w:sz w:val="22"/>
          <w:szCs w:val="22"/>
        </w:rPr>
        <w:t>Example D.2 Faculty A working 10 days (2 weeks) in June</w:t>
      </w:r>
    </w:p>
    <w:p w:rsidR="00AD5BD6" w:rsidRDefault="00AD5BD6" w:rsidP="00AD5BD6">
      <w:pPr>
        <w:rPr>
          <w:sz w:val="22"/>
          <w:szCs w:val="22"/>
        </w:rPr>
      </w:pPr>
      <w:r>
        <w:rPr>
          <w:sz w:val="22"/>
          <w:szCs w:val="22"/>
        </w:rPr>
        <w:t xml:space="preserve">Calculation: </w:t>
      </w:r>
      <w:r w:rsidR="00E41B65">
        <w:rPr>
          <w:sz w:val="22"/>
          <w:szCs w:val="22"/>
        </w:rPr>
        <w:t>10</w:t>
      </w:r>
      <w:r>
        <w:rPr>
          <w:sz w:val="22"/>
          <w:szCs w:val="22"/>
        </w:rPr>
        <w:t xml:space="preserve"> days/</w:t>
      </w:r>
      <w:r w:rsidR="00E41B65">
        <w:rPr>
          <w:sz w:val="22"/>
          <w:szCs w:val="22"/>
        </w:rPr>
        <w:t>2</w:t>
      </w:r>
      <w:r w:rsidR="006057C5">
        <w:rPr>
          <w:sz w:val="22"/>
          <w:szCs w:val="22"/>
        </w:rPr>
        <w:t>0</w:t>
      </w:r>
      <w:r>
        <w:rPr>
          <w:sz w:val="22"/>
          <w:szCs w:val="22"/>
        </w:rPr>
        <w:t xml:space="preserve"> total work days*Maximum June Payment</w:t>
      </w:r>
    </w:p>
    <w:p w:rsidR="00AD5BD6" w:rsidRDefault="00AD5BD6" w:rsidP="00AD5BD6">
      <w:pPr>
        <w:ind w:left="720"/>
        <w:rPr>
          <w:sz w:val="22"/>
          <w:szCs w:val="22"/>
        </w:rPr>
      </w:pPr>
      <w:r>
        <w:rPr>
          <w:sz w:val="22"/>
          <w:szCs w:val="22"/>
        </w:rPr>
        <w:t xml:space="preserve">        10 days/2</w:t>
      </w:r>
      <w:r w:rsidR="006057C5">
        <w:rPr>
          <w:sz w:val="22"/>
          <w:szCs w:val="22"/>
        </w:rPr>
        <w:t>0</w:t>
      </w:r>
      <w:r>
        <w:rPr>
          <w:sz w:val="22"/>
          <w:szCs w:val="22"/>
        </w:rPr>
        <w:t xml:space="preserve"> total work days*$</w:t>
      </w:r>
      <w:r w:rsidR="006057C5">
        <w:rPr>
          <w:sz w:val="22"/>
          <w:szCs w:val="22"/>
        </w:rPr>
        <w:t>6,111.11</w:t>
      </w:r>
      <w:r>
        <w:rPr>
          <w:sz w:val="22"/>
          <w:szCs w:val="22"/>
        </w:rPr>
        <w:t xml:space="preserve"> = $</w:t>
      </w:r>
      <w:r w:rsidR="00214286">
        <w:rPr>
          <w:sz w:val="22"/>
          <w:szCs w:val="22"/>
        </w:rPr>
        <w:t>3,</w:t>
      </w:r>
      <w:r w:rsidR="006057C5">
        <w:rPr>
          <w:sz w:val="22"/>
          <w:szCs w:val="22"/>
        </w:rPr>
        <w:t>055.55</w:t>
      </w:r>
    </w:p>
    <w:p w:rsidR="00AD5BD6" w:rsidRDefault="00AD5BD6" w:rsidP="00AD5BD6">
      <w:pPr>
        <w:rPr>
          <w:sz w:val="22"/>
          <w:szCs w:val="22"/>
        </w:rPr>
      </w:pPr>
    </w:p>
    <w:p w:rsidR="00AD5BD6" w:rsidRDefault="00AD5BD6" w:rsidP="00AD5BD6">
      <w:pPr>
        <w:rPr>
          <w:sz w:val="22"/>
          <w:szCs w:val="22"/>
        </w:rPr>
      </w:pPr>
      <w:r>
        <w:rPr>
          <w:sz w:val="22"/>
          <w:szCs w:val="22"/>
        </w:rPr>
        <w:t>Example D.3: Faculty A working 15 days (3 weeks) in July</w:t>
      </w:r>
    </w:p>
    <w:p w:rsidR="00AD5BD6" w:rsidRDefault="00A42AEE" w:rsidP="00AD5BD6">
      <w:pPr>
        <w:rPr>
          <w:sz w:val="22"/>
          <w:szCs w:val="22"/>
        </w:rPr>
      </w:pPr>
      <w:r>
        <w:rPr>
          <w:sz w:val="22"/>
          <w:szCs w:val="22"/>
        </w:rPr>
        <w:t>Calculation: 15 days/23</w:t>
      </w:r>
      <w:r w:rsidR="00AD5BD6">
        <w:rPr>
          <w:sz w:val="22"/>
          <w:szCs w:val="22"/>
        </w:rPr>
        <w:t xml:space="preserve"> total work days*$6,850.00 = $4,</w:t>
      </w:r>
      <w:r>
        <w:rPr>
          <w:sz w:val="22"/>
          <w:szCs w:val="22"/>
        </w:rPr>
        <w:t>467.39</w:t>
      </w:r>
    </w:p>
    <w:p w:rsidR="00AD5BD6" w:rsidRDefault="00AD5BD6" w:rsidP="00AD5BD6">
      <w:pPr>
        <w:rPr>
          <w:sz w:val="22"/>
          <w:szCs w:val="22"/>
        </w:rPr>
      </w:pPr>
    </w:p>
    <w:p w:rsidR="00AD5BD6" w:rsidRDefault="00AD5BD6" w:rsidP="00AD5BD6">
      <w:pPr>
        <w:rPr>
          <w:sz w:val="22"/>
          <w:szCs w:val="22"/>
        </w:rPr>
      </w:pPr>
      <w:r>
        <w:rPr>
          <w:sz w:val="22"/>
          <w:szCs w:val="22"/>
        </w:rPr>
        <w:t>Example D.4: Faculty A working 2 days in August</w:t>
      </w:r>
    </w:p>
    <w:p w:rsidR="00AD5BD6" w:rsidRDefault="00214286" w:rsidP="00AD5BD6">
      <w:pPr>
        <w:rPr>
          <w:sz w:val="22"/>
          <w:szCs w:val="22"/>
        </w:rPr>
      </w:pPr>
      <w:r>
        <w:rPr>
          <w:sz w:val="22"/>
          <w:szCs w:val="22"/>
        </w:rPr>
        <w:t>Calculation: 2 days/</w:t>
      </w:r>
      <w:r w:rsidR="00A42AEE">
        <w:rPr>
          <w:sz w:val="22"/>
          <w:szCs w:val="22"/>
        </w:rPr>
        <w:t>7</w:t>
      </w:r>
      <w:r w:rsidR="00AD5BD6">
        <w:rPr>
          <w:sz w:val="22"/>
          <w:szCs w:val="22"/>
        </w:rPr>
        <w:t xml:space="preserve"> total work days*$6,850.00*.</w:t>
      </w:r>
      <w:r w:rsidR="00A42AEE">
        <w:rPr>
          <w:sz w:val="22"/>
          <w:szCs w:val="22"/>
        </w:rPr>
        <w:t>318</w:t>
      </w:r>
      <w:r w:rsidR="00D76231">
        <w:rPr>
          <w:sz w:val="22"/>
          <w:szCs w:val="22"/>
        </w:rPr>
        <w:t xml:space="preserve"> </w:t>
      </w:r>
      <w:r w:rsidR="00AD5BD6">
        <w:rPr>
          <w:sz w:val="22"/>
          <w:szCs w:val="22"/>
        </w:rPr>
        <w:t>= $</w:t>
      </w:r>
      <w:r w:rsidR="00A42AEE">
        <w:rPr>
          <w:sz w:val="22"/>
          <w:szCs w:val="22"/>
        </w:rPr>
        <w:t>622.37</w:t>
      </w:r>
    </w:p>
    <w:p w:rsidR="007A0A05" w:rsidRDefault="007A0A05" w:rsidP="00AD5BD6">
      <w:pPr>
        <w:rPr>
          <w:sz w:val="22"/>
          <w:szCs w:val="22"/>
        </w:rPr>
      </w:pPr>
    </w:p>
    <w:p w:rsidR="007A0A05" w:rsidRDefault="007A0A05" w:rsidP="00AD5BD6">
      <w:pPr>
        <w:rPr>
          <w:sz w:val="22"/>
          <w:szCs w:val="22"/>
        </w:rPr>
      </w:pPr>
    </w:p>
    <w:p w:rsidR="007A0A05" w:rsidRDefault="007A0A05" w:rsidP="00AD5BD6">
      <w:pPr>
        <w:rPr>
          <w:sz w:val="22"/>
          <w:szCs w:val="22"/>
        </w:rPr>
      </w:pPr>
    </w:p>
    <w:p w:rsidR="007A0A05" w:rsidRDefault="007A0A05" w:rsidP="00AD5BD6">
      <w:pPr>
        <w:rPr>
          <w:sz w:val="22"/>
          <w:szCs w:val="22"/>
        </w:rPr>
      </w:pPr>
    </w:p>
    <w:p w:rsidR="007A0A05" w:rsidRDefault="007A0A05" w:rsidP="00AD5BD6">
      <w:pPr>
        <w:rPr>
          <w:sz w:val="22"/>
          <w:szCs w:val="22"/>
        </w:rPr>
      </w:pPr>
    </w:p>
    <w:p w:rsidR="005E6B2C" w:rsidRDefault="005E6B2C" w:rsidP="00AD5BD6">
      <w:pPr>
        <w:rPr>
          <w:sz w:val="22"/>
          <w:szCs w:val="22"/>
        </w:rPr>
      </w:pPr>
    </w:p>
    <w:p w:rsidR="005E6B2C" w:rsidRDefault="005E6B2C" w:rsidP="005E6B2C">
      <w:pPr>
        <w:jc w:val="center"/>
        <w:rPr>
          <w:b/>
          <w:sz w:val="22"/>
          <w:szCs w:val="22"/>
        </w:rPr>
      </w:pPr>
      <w:r w:rsidRPr="005E6B2C">
        <w:rPr>
          <w:b/>
          <w:sz w:val="22"/>
          <w:szCs w:val="22"/>
        </w:rPr>
        <w:t>Calculator for Determining Pro-rated Summer Research Payments</w:t>
      </w:r>
    </w:p>
    <w:p w:rsidR="007A0A05" w:rsidRDefault="007A0A05" w:rsidP="005E6B2C">
      <w:pPr>
        <w:jc w:val="center"/>
        <w:rPr>
          <w:b/>
          <w:sz w:val="22"/>
          <w:szCs w:val="22"/>
        </w:rPr>
      </w:pPr>
    </w:p>
    <w:p w:rsidR="007A0A05" w:rsidRPr="007A0A05" w:rsidRDefault="007A0A05" w:rsidP="007A0A05">
      <w:pPr>
        <w:rPr>
          <w:sz w:val="22"/>
          <w:szCs w:val="22"/>
        </w:rPr>
      </w:pPr>
      <w:r>
        <w:rPr>
          <w:sz w:val="22"/>
          <w:szCs w:val="22"/>
        </w:rPr>
        <w:t xml:space="preserve">Please feel free to use the calculator below to determine pro-rated monthly payments when a faculty member conducts summer research for a partial month. Enter the academic year salary and the number of days worked for the relevant month. </w:t>
      </w:r>
    </w:p>
    <w:p w:rsidR="005E6B2C" w:rsidRDefault="005E6B2C" w:rsidP="005E6B2C">
      <w:pPr>
        <w:jc w:val="center"/>
        <w:rPr>
          <w:b/>
          <w:sz w:val="22"/>
          <w:szCs w:val="22"/>
        </w:rPr>
      </w:pPr>
    </w:p>
    <w:bookmarkStart w:id="1" w:name="_MON_1458985201"/>
    <w:bookmarkEnd w:id="1"/>
    <w:p w:rsidR="00AD5BD6" w:rsidRPr="00EB67D3" w:rsidRDefault="004658C6" w:rsidP="00EB67D3">
      <w:pPr>
        <w:jc w:val="center"/>
        <w:rPr>
          <w:b/>
          <w:sz w:val="22"/>
          <w:szCs w:val="22"/>
        </w:rPr>
      </w:pPr>
      <w:r>
        <w:rPr>
          <w:b/>
          <w:sz w:val="22"/>
          <w:szCs w:val="22"/>
        </w:rPr>
        <w:object w:dxaOrig="8302" w:dyaOrig="34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172.2pt" o:ole="">
            <v:imagedata r:id="rId9" o:title=""/>
          </v:shape>
          <o:OLEObject Type="Embed" ProgID="Excel.Sheet.12" ShapeID="_x0000_i1025" DrawAspect="Content" ObjectID="_1615376595" r:id="rId10"/>
        </w:object>
      </w:r>
    </w:p>
    <w:sectPr w:rsidR="00AD5BD6" w:rsidRPr="00EB67D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3F1" w:rsidRDefault="000113F1" w:rsidP="005E6B2C">
      <w:r>
        <w:separator/>
      </w:r>
    </w:p>
  </w:endnote>
  <w:endnote w:type="continuationSeparator" w:id="0">
    <w:p w:rsidR="000113F1" w:rsidRDefault="000113F1" w:rsidP="005E6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323660"/>
      <w:docPartObj>
        <w:docPartGallery w:val="Page Numbers (Bottom of Page)"/>
        <w:docPartUnique/>
      </w:docPartObj>
    </w:sdtPr>
    <w:sdtEndPr>
      <w:rPr>
        <w:noProof/>
      </w:rPr>
    </w:sdtEndPr>
    <w:sdtContent>
      <w:p w:rsidR="005E6B2C" w:rsidRDefault="005E6B2C">
        <w:pPr>
          <w:pStyle w:val="Footer"/>
          <w:jc w:val="right"/>
        </w:pPr>
        <w:r>
          <w:fldChar w:fldCharType="begin"/>
        </w:r>
        <w:r>
          <w:instrText xml:space="preserve"> PAGE   \* MERGEFORMAT </w:instrText>
        </w:r>
        <w:r>
          <w:fldChar w:fldCharType="separate"/>
        </w:r>
        <w:r w:rsidR="00397F95">
          <w:rPr>
            <w:noProof/>
          </w:rPr>
          <w:t>1</w:t>
        </w:r>
        <w:r>
          <w:rPr>
            <w:noProof/>
          </w:rPr>
          <w:fldChar w:fldCharType="end"/>
        </w:r>
      </w:p>
    </w:sdtContent>
  </w:sdt>
  <w:p w:rsidR="0030355B" w:rsidRDefault="0030355B">
    <w:pPr>
      <w:pStyle w:val="Footer"/>
    </w:pPr>
    <w:r>
      <w:t xml:space="preserve">Revised March </w:t>
    </w:r>
    <w:r w:rsidR="002376C4">
      <w:t>20</w:t>
    </w:r>
    <w:r w:rsidR="005D1DC9">
      <w:t>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3F1" w:rsidRDefault="000113F1" w:rsidP="005E6B2C">
      <w:r>
        <w:separator/>
      </w:r>
    </w:p>
  </w:footnote>
  <w:footnote w:type="continuationSeparator" w:id="0">
    <w:p w:rsidR="000113F1" w:rsidRDefault="000113F1" w:rsidP="005E6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E3C75"/>
    <w:multiLevelType w:val="hybridMultilevel"/>
    <w:tmpl w:val="471A2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25A03C7"/>
    <w:multiLevelType w:val="hybridMultilevel"/>
    <w:tmpl w:val="2A1016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DB5"/>
    <w:rsid w:val="000113F1"/>
    <w:rsid w:val="00067023"/>
    <w:rsid w:val="000C5CD4"/>
    <w:rsid w:val="000C5F3F"/>
    <w:rsid w:val="000D2DA0"/>
    <w:rsid w:val="000F4795"/>
    <w:rsid w:val="0011773B"/>
    <w:rsid w:val="001227ED"/>
    <w:rsid w:val="00141447"/>
    <w:rsid w:val="00144913"/>
    <w:rsid w:val="001C29A7"/>
    <w:rsid w:val="00214286"/>
    <w:rsid w:val="00214EE8"/>
    <w:rsid w:val="00215472"/>
    <w:rsid w:val="002376C4"/>
    <w:rsid w:val="0026290A"/>
    <w:rsid w:val="00265C57"/>
    <w:rsid w:val="0027114B"/>
    <w:rsid w:val="00283E3F"/>
    <w:rsid w:val="002E7D6C"/>
    <w:rsid w:val="0030355B"/>
    <w:rsid w:val="00363F26"/>
    <w:rsid w:val="003769F8"/>
    <w:rsid w:val="00397F95"/>
    <w:rsid w:val="003C5CA3"/>
    <w:rsid w:val="003E0633"/>
    <w:rsid w:val="004658C6"/>
    <w:rsid w:val="004A3232"/>
    <w:rsid w:val="004B0C59"/>
    <w:rsid w:val="004C670C"/>
    <w:rsid w:val="004E0CF7"/>
    <w:rsid w:val="004F6421"/>
    <w:rsid w:val="00504A2A"/>
    <w:rsid w:val="00516DA6"/>
    <w:rsid w:val="00522823"/>
    <w:rsid w:val="00527AA9"/>
    <w:rsid w:val="00541DB9"/>
    <w:rsid w:val="00567A7D"/>
    <w:rsid w:val="005718A8"/>
    <w:rsid w:val="005742AE"/>
    <w:rsid w:val="00583332"/>
    <w:rsid w:val="00585FDC"/>
    <w:rsid w:val="005D1DC9"/>
    <w:rsid w:val="005E6B2C"/>
    <w:rsid w:val="00604DB5"/>
    <w:rsid w:val="006057C5"/>
    <w:rsid w:val="00652D18"/>
    <w:rsid w:val="006604F7"/>
    <w:rsid w:val="0066078F"/>
    <w:rsid w:val="0066608E"/>
    <w:rsid w:val="006D48EC"/>
    <w:rsid w:val="00722E0A"/>
    <w:rsid w:val="007417B0"/>
    <w:rsid w:val="007A0A05"/>
    <w:rsid w:val="00817192"/>
    <w:rsid w:val="00850262"/>
    <w:rsid w:val="00866346"/>
    <w:rsid w:val="00874185"/>
    <w:rsid w:val="00877807"/>
    <w:rsid w:val="00885186"/>
    <w:rsid w:val="008E40DE"/>
    <w:rsid w:val="00910D55"/>
    <w:rsid w:val="00917DB0"/>
    <w:rsid w:val="00934B97"/>
    <w:rsid w:val="0097096D"/>
    <w:rsid w:val="00975303"/>
    <w:rsid w:val="009A61B3"/>
    <w:rsid w:val="009A7FD7"/>
    <w:rsid w:val="009B00BB"/>
    <w:rsid w:val="009D0472"/>
    <w:rsid w:val="009E397E"/>
    <w:rsid w:val="009E5F24"/>
    <w:rsid w:val="00A14236"/>
    <w:rsid w:val="00A327DE"/>
    <w:rsid w:val="00A42AEE"/>
    <w:rsid w:val="00AA04EE"/>
    <w:rsid w:val="00AA0537"/>
    <w:rsid w:val="00AB1733"/>
    <w:rsid w:val="00AC15A1"/>
    <w:rsid w:val="00AD5BD6"/>
    <w:rsid w:val="00B50C29"/>
    <w:rsid w:val="00B701FA"/>
    <w:rsid w:val="00B7602D"/>
    <w:rsid w:val="00B80ADC"/>
    <w:rsid w:val="00BA2B31"/>
    <w:rsid w:val="00C3227A"/>
    <w:rsid w:val="00C34B84"/>
    <w:rsid w:val="00C63613"/>
    <w:rsid w:val="00CA44D9"/>
    <w:rsid w:val="00CF1780"/>
    <w:rsid w:val="00D400E9"/>
    <w:rsid w:val="00D734C1"/>
    <w:rsid w:val="00D76231"/>
    <w:rsid w:val="00D924FE"/>
    <w:rsid w:val="00DC1FDD"/>
    <w:rsid w:val="00DD414D"/>
    <w:rsid w:val="00E01CA7"/>
    <w:rsid w:val="00E23806"/>
    <w:rsid w:val="00E40345"/>
    <w:rsid w:val="00E41B65"/>
    <w:rsid w:val="00E51881"/>
    <w:rsid w:val="00E842A3"/>
    <w:rsid w:val="00E93605"/>
    <w:rsid w:val="00EB67D3"/>
    <w:rsid w:val="00EB7A67"/>
    <w:rsid w:val="00EE1A95"/>
    <w:rsid w:val="00F05623"/>
    <w:rsid w:val="00F43EF9"/>
    <w:rsid w:val="00F66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044E1D-FA0A-4360-9EF7-702EFCBD1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DB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73B"/>
    <w:pPr>
      <w:ind w:left="720"/>
      <w:contextualSpacing/>
    </w:pPr>
  </w:style>
  <w:style w:type="paragraph" w:styleId="Header">
    <w:name w:val="header"/>
    <w:basedOn w:val="Normal"/>
    <w:link w:val="HeaderChar"/>
    <w:uiPriority w:val="99"/>
    <w:unhideWhenUsed/>
    <w:rsid w:val="005E6B2C"/>
    <w:pPr>
      <w:tabs>
        <w:tab w:val="center" w:pos="4680"/>
        <w:tab w:val="right" w:pos="9360"/>
      </w:tabs>
    </w:pPr>
  </w:style>
  <w:style w:type="character" w:customStyle="1" w:styleId="HeaderChar">
    <w:name w:val="Header Char"/>
    <w:basedOn w:val="DefaultParagraphFont"/>
    <w:link w:val="Header"/>
    <w:uiPriority w:val="99"/>
    <w:rsid w:val="005E6B2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E6B2C"/>
    <w:pPr>
      <w:tabs>
        <w:tab w:val="center" w:pos="4680"/>
        <w:tab w:val="right" w:pos="9360"/>
      </w:tabs>
    </w:pPr>
  </w:style>
  <w:style w:type="character" w:customStyle="1" w:styleId="FooterChar">
    <w:name w:val="Footer Char"/>
    <w:basedOn w:val="DefaultParagraphFont"/>
    <w:link w:val="Footer"/>
    <w:uiPriority w:val="99"/>
    <w:rsid w:val="005E6B2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917DB0"/>
    <w:rPr>
      <w:color w:val="0000FF" w:themeColor="hyperlink"/>
      <w:u w:val="single"/>
    </w:rPr>
  </w:style>
  <w:style w:type="character" w:styleId="FollowedHyperlink">
    <w:name w:val="FollowedHyperlink"/>
    <w:basedOn w:val="DefaultParagraphFont"/>
    <w:uiPriority w:val="99"/>
    <w:semiHidden/>
    <w:unhideWhenUsed/>
    <w:rsid w:val="00917DB0"/>
    <w:rPr>
      <w:color w:val="800080" w:themeColor="followedHyperlink"/>
      <w:u w:val="single"/>
    </w:rPr>
  </w:style>
  <w:style w:type="paragraph" w:styleId="BalloonText">
    <w:name w:val="Balloon Text"/>
    <w:basedOn w:val="Normal"/>
    <w:link w:val="BalloonTextChar"/>
    <w:uiPriority w:val="99"/>
    <w:semiHidden/>
    <w:unhideWhenUsed/>
    <w:rsid w:val="00934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B9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31265">
      <w:bodyDiv w:val="1"/>
      <w:marLeft w:val="0"/>
      <w:marRight w:val="0"/>
      <w:marTop w:val="0"/>
      <w:marBottom w:val="0"/>
      <w:divBdr>
        <w:top w:val="none" w:sz="0" w:space="0" w:color="auto"/>
        <w:left w:val="none" w:sz="0" w:space="0" w:color="auto"/>
        <w:bottom w:val="none" w:sz="0" w:space="0" w:color="auto"/>
        <w:right w:val="none" w:sz="0" w:space="0" w:color="auto"/>
      </w:divBdr>
    </w:div>
    <w:div w:id="323634442">
      <w:bodyDiv w:val="1"/>
      <w:marLeft w:val="0"/>
      <w:marRight w:val="0"/>
      <w:marTop w:val="0"/>
      <w:marBottom w:val="0"/>
      <w:divBdr>
        <w:top w:val="none" w:sz="0" w:space="0" w:color="auto"/>
        <w:left w:val="none" w:sz="0" w:space="0" w:color="auto"/>
        <w:bottom w:val="none" w:sz="0" w:space="0" w:color="auto"/>
        <w:right w:val="none" w:sz="0" w:space="0" w:color="auto"/>
      </w:divBdr>
    </w:div>
    <w:div w:id="355162587">
      <w:bodyDiv w:val="1"/>
      <w:marLeft w:val="0"/>
      <w:marRight w:val="0"/>
      <w:marTop w:val="0"/>
      <w:marBottom w:val="0"/>
      <w:divBdr>
        <w:top w:val="none" w:sz="0" w:space="0" w:color="auto"/>
        <w:left w:val="none" w:sz="0" w:space="0" w:color="auto"/>
        <w:bottom w:val="none" w:sz="0" w:space="0" w:color="auto"/>
        <w:right w:val="none" w:sz="0" w:space="0" w:color="auto"/>
      </w:divBdr>
    </w:div>
    <w:div w:id="714306614">
      <w:bodyDiv w:val="1"/>
      <w:marLeft w:val="0"/>
      <w:marRight w:val="0"/>
      <w:marTop w:val="0"/>
      <w:marBottom w:val="0"/>
      <w:divBdr>
        <w:top w:val="none" w:sz="0" w:space="0" w:color="auto"/>
        <w:left w:val="none" w:sz="0" w:space="0" w:color="auto"/>
        <w:bottom w:val="none" w:sz="0" w:space="0" w:color="auto"/>
        <w:right w:val="none" w:sz="0" w:space="0" w:color="auto"/>
      </w:divBdr>
    </w:div>
    <w:div w:id="819346594">
      <w:bodyDiv w:val="1"/>
      <w:marLeft w:val="0"/>
      <w:marRight w:val="0"/>
      <w:marTop w:val="0"/>
      <w:marBottom w:val="0"/>
      <w:divBdr>
        <w:top w:val="none" w:sz="0" w:space="0" w:color="auto"/>
        <w:left w:val="none" w:sz="0" w:space="0" w:color="auto"/>
        <w:bottom w:val="none" w:sz="0" w:space="0" w:color="auto"/>
        <w:right w:val="none" w:sz="0" w:space="0" w:color="auto"/>
      </w:divBdr>
    </w:div>
    <w:div w:id="965770920">
      <w:bodyDiv w:val="1"/>
      <w:marLeft w:val="0"/>
      <w:marRight w:val="0"/>
      <w:marTop w:val="0"/>
      <w:marBottom w:val="0"/>
      <w:divBdr>
        <w:top w:val="none" w:sz="0" w:space="0" w:color="auto"/>
        <w:left w:val="none" w:sz="0" w:space="0" w:color="auto"/>
        <w:bottom w:val="none" w:sz="0" w:space="0" w:color="auto"/>
        <w:right w:val="none" w:sz="0" w:space="0" w:color="auto"/>
      </w:divBdr>
    </w:div>
    <w:div w:id="1053194798">
      <w:bodyDiv w:val="1"/>
      <w:marLeft w:val="0"/>
      <w:marRight w:val="0"/>
      <w:marTop w:val="0"/>
      <w:marBottom w:val="0"/>
      <w:divBdr>
        <w:top w:val="none" w:sz="0" w:space="0" w:color="auto"/>
        <w:left w:val="none" w:sz="0" w:space="0" w:color="auto"/>
        <w:bottom w:val="none" w:sz="0" w:space="0" w:color="auto"/>
        <w:right w:val="none" w:sz="0" w:space="0" w:color="auto"/>
      </w:divBdr>
    </w:div>
    <w:div w:id="1258294953">
      <w:bodyDiv w:val="1"/>
      <w:marLeft w:val="0"/>
      <w:marRight w:val="0"/>
      <w:marTop w:val="0"/>
      <w:marBottom w:val="0"/>
      <w:divBdr>
        <w:top w:val="none" w:sz="0" w:space="0" w:color="auto"/>
        <w:left w:val="none" w:sz="0" w:space="0" w:color="auto"/>
        <w:bottom w:val="none" w:sz="0" w:space="0" w:color="auto"/>
        <w:right w:val="none" w:sz="0" w:space="0" w:color="auto"/>
      </w:divBdr>
    </w:div>
    <w:div w:id="1522283657">
      <w:bodyDiv w:val="1"/>
      <w:marLeft w:val="0"/>
      <w:marRight w:val="0"/>
      <w:marTop w:val="0"/>
      <w:marBottom w:val="0"/>
      <w:divBdr>
        <w:top w:val="none" w:sz="0" w:space="0" w:color="auto"/>
        <w:left w:val="none" w:sz="0" w:space="0" w:color="auto"/>
        <w:bottom w:val="none" w:sz="0" w:space="0" w:color="auto"/>
        <w:right w:val="none" w:sz="0" w:space="0" w:color="auto"/>
      </w:divBdr>
    </w:div>
    <w:div w:id="1612084932">
      <w:bodyDiv w:val="1"/>
      <w:marLeft w:val="0"/>
      <w:marRight w:val="0"/>
      <w:marTop w:val="0"/>
      <w:marBottom w:val="0"/>
      <w:divBdr>
        <w:top w:val="none" w:sz="0" w:space="0" w:color="auto"/>
        <w:left w:val="none" w:sz="0" w:space="0" w:color="auto"/>
        <w:bottom w:val="none" w:sz="0" w:space="0" w:color="auto"/>
        <w:right w:val="none" w:sz="0" w:space="0" w:color="auto"/>
      </w:divBdr>
    </w:div>
    <w:div w:id="1631786881">
      <w:bodyDiv w:val="1"/>
      <w:marLeft w:val="0"/>
      <w:marRight w:val="0"/>
      <w:marTop w:val="0"/>
      <w:marBottom w:val="0"/>
      <w:divBdr>
        <w:top w:val="none" w:sz="0" w:space="0" w:color="auto"/>
        <w:left w:val="none" w:sz="0" w:space="0" w:color="auto"/>
        <w:bottom w:val="none" w:sz="0" w:space="0" w:color="auto"/>
        <w:right w:val="none" w:sz="0" w:space="0" w:color="auto"/>
      </w:divBdr>
    </w:div>
    <w:div w:id="1824198414">
      <w:bodyDiv w:val="1"/>
      <w:marLeft w:val="0"/>
      <w:marRight w:val="0"/>
      <w:marTop w:val="0"/>
      <w:marBottom w:val="0"/>
      <w:divBdr>
        <w:top w:val="none" w:sz="0" w:space="0" w:color="auto"/>
        <w:left w:val="none" w:sz="0" w:space="0" w:color="auto"/>
        <w:bottom w:val="none" w:sz="0" w:space="0" w:color="auto"/>
        <w:right w:val="none" w:sz="0" w:space="0" w:color="auto"/>
      </w:divBdr>
    </w:div>
    <w:div w:id="182789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ulty@unm.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0B2D6-2F41-4465-91D0-FBC8D638E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Alfredo Ruiz</cp:lastModifiedBy>
  <cp:revision>2</cp:revision>
  <cp:lastPrinted>2019-03-25T14:59:00Z</cp:lastPrinted>
  <dcterms:created xsi:type="dcterms:W3CDTF">2019-03-29T20:57:00Z</dcterms:created>
  <dcterms:modified xsi:type="dcterms:W3CDTF">2019-03-29T20:57:00Z</dcterms:modified>
</cp:coreProperties>
</file>